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633" w:rsidRPr="00B30633" w:rsidRDefault="006D32B0" w:rsidP="00B30633">
      <w:pPr>
        <w:tabs>
          <w:tab w:val="center" w:pos="4536"/>
          <w:tab w:val="right" w:pos="9072"/>
        </w:tabs>
        <w:rPr>
          <w:rFonts w:ascii="Arial" w:eastAsia="宋体" w:hAnsi="Arial" w:cs="Arial"/>
          <w:b/>
          <w:bCs/>
          <w:sz w:val="22"/>
          <w:lang w:eastAsia="zh-CN"/>
        </w:rPr>
      </w:pPr>
      <w:r w:rsidRPr="001F0AAA">
        <w:rPr>
          <w:rFonts w:ascii="Arial" w:hAnsi="Arial" w:cs="Arial"/>
          <w:b/>
          <w:bCs/>
          <w:sz w:val="24"/>
        </w:rPr>
        <w:t>3GPP TSG RAN WG1 Meeting 91</w:t>
      </w:r>
      <w:r w:rsidR="00B30633" w:rsidRPr="00407D19">
        <w:rPr>
          <w:rFonts w:ascii="Arial" w:eastAsia="MS Mincho" w:hAnsi="Arial" w:cs="Arial"/>
          <w:b/>
          <w:bCs/>
          <w:sz w:val="22"/>
        </w:rPr>
        <w:tab/>
      </w:r>
      <w:r w:rsidR="00B30633">
        <w:rPr>
          <w:rFonts w:ascii="Arial" w:eastAsia="MS Mincho" w:hAnsi="Arial" w:cs="Arial"/>
          <w:b/>
          <w:bCs/>
          <w:sz w:val="22"/>
        </w:rPr>
        <w:tab/>
      </w:r>
      <w:r w:rsidR="00BE6D1A" w:rsidRPr="00BE6D1A">
        <w:rPr>
          <w:rFonts w:ascii="Arial" w:eastAsia="MS Mincho" w:hAnsi="Arial" w:cs="Arial"/>
          <w:b/>
          <w:bCs/>
          <w:sz w:val="22"/>
        </w:rPr>
        <w:t>R1-1719794</w:t>
      </w:r>
    </w:p>
    <w:p w:rsidR="00B30633" w:rsidRPr="001F0AAA" w:rsidRDefault="006D32B0" w:rsidP="00B30633">
      <w:pPr>
        <w:tabs>
          <w:tab w:val="center" w:pos="4536"/>
          <w:tab w:val="right" w:pos="9072"/>
        </w:tabs>
        <w:rPr>
          <w:rFonts w:ascii="Arial" w:eastAsia="MS Mincho" w:hAnsi="Arial" w:cs="Arial"/>
          <w:b/>
          <w:bCs/>
          <w:sz w:val="21"/>
        </w:rPr>
      </w:pPr>
      <w:r w:rsidRPr="001F0AAA">
        <w:rPr>
          <w:rFonts w:ascii="Arial" w:eastAsia="MS Mincho" w:hAnsi="Arial" w:cs="Arial"/>
          <w:b/>
          <w:bCs/>
          <w:sz w:val="24"/>
          <w:lang w:eastAsia="ja-JP"/>
        </w:rPr>
        <w:t>Reno, USA, November 27</w:t>
      </w:r>
      <w:r w:rsidRPr="001F0AAA">
        <w:rPr>
          <w:rFonts w:ascii="Arial" w:eastAsia="MS Mincho" w:hAnsi="Arial" w:cs="Arial"/>
          <w:b/>
          <w:bCs/>
          <w:sz w:val="24"/>
          <w:vertAlign w:val="superscript"/>
          <w:lang w:eastAsia="ja-JP"/>
        </w:rPr>
        <w:t>th</w:t>
      </w:r>
      <w:r w:rsidRPr="001F0AAA">
        <w:rPr>
          <w:rFonts w:ascii="Arial" w:eastAsia="MS Mincho" w:hAnsi="Arial" w:cs="Arial"/>
          <w:b/>
          <w:bCs/>
          <w:sz w:val="24"/>
          <w:lang w:eastAsia="ja-JP"/>
        </w:rPr>
        <w:t xml:space="preserve"> – December 1</w:t>
      </w:r>
      <w:r w:rsidRPr="001F0AAA">
        <w:rPr>
          <w:rFonts w:ascii="Arial" w:eastAsia="MS Mincho" w:hAnsi="Arial" w:cs="Arial"/>
          <w:b/>
          <w:bCs/>
          <w:sz w:val="24"/>
          <w:vertAlign w:val="superscript"/>
          <w:lang w:eastAsia="ja-JP"/>
        </w:rPr>
        <w:t>st</w:t>
      </w:r>
      <w:r w:rsidRPr="001F0AAA">
        <w:rPr>
          <w:rFonts w:ascii="Arial" w:eastAsia="MS Mincho" w:hAnsi="Arial" w:cs="Arial"/>
          <w:b/>
          <w:bCs/>
          <w:sz w:val="24"/>
          <w:lang w:eastAsia="ja-JP"/>
        </w:rPr>
        <w:t>, 2017</w:t>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7572C6" w:rsidRDefault="001F1D34" w:rsidP="007572C6">
      <w:pPr>
        <w:pStyle w:val="a4"/>
        <w:tabs>
          <w:tab w:val="left" w:pos="1800"/>
        </w:tabs>
        <w:rPr>
          <w:rFonts w:eastAsia="宋体" w:cs="Arial"/>
          <w:lang w:eastAsia="zh-CN"/>
        </w:rPr>
      </w:pPr>
      <w:r w:rsidRPr="009268CF">
        <w:rPr>
          <w:rFonts w:cs="Arial"/>
        </w:rPr>
        <w:t>Title:</w:t>
      </w:r>
      <w:r w:rsidRPr="009268CF">
        <w:rPr>
          <w:rFonts w:cs="Arial"/>
        </w:rPr>
        <w:tab/>
      </w:r>
      <w:r w:rsidR="006D32B0" w:rsidRPr="006D32B0">
        <w:rPr>
          <w:rFonts w:cs="Arial"/>
        </w:rPr>
        <w:t>Remaining issues on DL/UL scheduling and HARQ</w:t>
      </w:r>
      <w:r w:rsidR="004279F0">
        <w:rPr>
          <w:rFonts w:eastAsia="宋体" w:cs="Arial" w:hint="eastAsia"/>
          <w:lang w:eastAsia="zh-CN"/>
        </w:rPr>
        <w:t xml:space="preserve"> </w:t>
      </w:r>
    </w:p>
    <w:p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B30633">
        <w:rPr>
          <w:rFonts w:eastAsia="宋体" w:cs="Arial"/>
          <w:lang w:eastAsia="zh-CN"/>
        </w:rPr>
        <w:t>7</w:t>
      </w:r>
      <w:r w:rsidR="000B36A4" w:rsidRPr="000B36A4">
        <w:rPr>
          <w:rFonts w:eastAsia="宋体" w:cs="Arial"/>
          <w:lang w:eastAsia="zh-CN"/>
        </w:rPr>
        <w:t>.3.3.2</w:t>
      </w:r>
      <w:bookmarkStart w:id="0" w:name="_GoBack"/>
      <w:bookmarkEnd w:id="0"/>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 w:name="OLE_LINK13"/>
      <w:bookmarkStart w:id="2"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0B36A4" w:rsidRDefault="00AC7B25" w:rsidP="001E3A12">
      <w:pPr>
        <w:spacing w:afterLines="50" w:after="120"/>
        <w:jc w:val="both"/>
        <w:rPr>
          <w:rFonts w:eastAsia="宋体"/>
          <w:lang w:val="en-GB" w:eastAsia="zh-CN"/>
        </w:rPr>
      </w:pPr>
      <w:r>
        <w:rPr>
          <w:rFonts w:eastAsia="宋体"/>
          <w:lang w:val="en-GB" w:eastAsia="zh-CN"/>
        </w:rPr>
        <w:t>In</w:t>
      </w:r>
      <w:r w:rsidR="008C4AE7">
        <w:rPr>
          <w:rFonts w:eastAsia="宋体" w:hint="eastAsia"/>
          <w:lang w:val="en-GB" w:eastAsia="zh-CN"/>
        </w:rPr>
        <w:t xml:space="preserve"> RAN1#90bis</w:t>
      </w:r>
      <w:r>
        <w:rPr>
          <w:rFonts w:eastAsia="宋体" w:hint="eastAsia"/>
          <w:lang w:val="en-GB" w:eastAsia="zh-CN"/>
        </w:rPr>
        <w:t xml:space="preserve">, </w:t>
      </w:r>
      <w:r w:rsidR="000B36A4">
        <w:rPr>
          <w:rFonts w:eastAsia="宋体"/>
          <w:lang w:val="en-GB" w:eastAsia="zh-CN"/>
        </w:rPr>
        <w:t>the following agreements were made</w:t>
      </w:r>
      <w:r w:rsidR="00574750">
        <w:rPr>
          <w:rFonts w:eastAsia="宋体"/>
          <w:lang w:val="en-GB" w:eastAsia="zh-CN"/>
        </w:rPr>
        <w:t xml:space="preserve"> [1]</w:t>
      </w:r>
      <w:r w:rsidR="000B36A4">
        <w:rPr>
          <w:rFonts w:eastAsia="宋体"/>
          <w:lang w:val="en-GB" w:eastAsia="zh-CN"/>
        </w:rPr>
        <w:t>,</w:t>
      </w:r>
    </w:p>
    <w:p w:rsidR="002B4ABF" w:rsidRDefault="000B36A4" w:rsidP="001E3A12">
      <w:pPr>
        <w:spacing w:afterLines="50" w:after="120"/>
        <w:jc w:val="both"/>
        <w:rPr>
          <w:rFonts w:eastAsia="宋体"/>
          <w:lang w:val="en-GB" w:eastAsia="zh-CN"/>
        </w:rPr>
      </w:pPr>
      <w:r>
        <w:rPr>
          <w:rFonts w:eastAsia="宋体"/>
          <w:lang w:val="en-GB" w:eastAsia="zh-CN"/>
        </w:rPr>
        <w:t xml:space="preserve">Regarding the </w:t>
      </w:r>
      <w:r w:rsidRPr="00A43BB9">
        <w:rPr>
          <w:rFonts w:eastAsia="宋体"/>
          <w:lang w:val="en-GB" w:eastAsia="zh-CN"/>
        </w:rPr>
        <w:t>characteriz</w:t>
      </w:r>
      <w:r>
        <w:rPr>
          <w:rFonts w:eastAsia="宋体"/>
          <w:lang w:val="en-GB" w:eastAsia="zh-CN"/>
        </w:rPr>
        <w:t>ation of the UE processing time,</w:t>
      </w:r>
    </w:p>
    <w:p w:rsidR="008C4AE7" w:rsidRPr="00916B34" w:rsidRDefault="008C4AE7" w:rsidP="008C4AE7">
      <w:pPr>
        <w:spacing w:after="160" w:line="259" w:lineRule="auto"/>
        <w:rPr>
          <w:szCs w:val="20"/>
          <w:highlight w:val="green"/>
        </w:rPr>
      </w:pPr>
      <w:r w:rsidRPr="00916B34">
        <w:rPr>
          <w:szCs w:val="20"/>
          <w:highlight w:val="green"/>
        </w:rPr>
        <w:t>Agreements:</w:t>
      </w:r>
    </w:p>
    <w:p w:rsidR="008C4AE7" w:rsidRPr="00916B34" w:rsidRDefault="008C4AE7" w:rsidP="008C4AE7">
      <w:pPr>
        <w:numPr>
          <w:ilvl w:val="0"/>
          <w:numId w:val="42"/>
        </w:numPr>
        <w:rPr>
          <w:rFonts w:ascii="Calibri" w:hAnsi="Calibri" w:cs="Calibri"/>
          <w:szCs w:val="20"/>
          <w:lang w:eastAsia="ko-KR"/>
        </w:rPr>
      </w:pPr>
      <w:r w:rsidRPr="00916B34">
        <w:rPr>
          <w:szCs w:val="20"/>
          <w:lang w:eastAsia="ko-KR"/>
        </w:rPr>
        <w:t xml:space="preserve">Finalize Table 1 as the </w:t>
      </w:r>
      <w:r w:rsidRPr="00916B34">
        <w:rPr>
          <w:i/>
          <w:iCs/>
          <w:szCs w:val="20"/>
          <w:lang w:eastAsia="ko-KR"/>
        </w:rPr>
        <w:t>baseline UE processing time</w:t>
      </w:r>
      <w:r w:rsidRPr="00916B34">
        <w:rPr>
          <w:szCs w:val="20"/>
          <w:lang w:eastAsia="ko-KR"/>
        </w:rPr>
        <w:t xml:space="preserve"> capability in NR Release 15 at least for slot-based scheduling in the non-CA case with single numerology for PDCCH, PDSCH, and PUSCH.</w:t>
      </w:r>
    </w:p>
    <w:p w:rsidR="008C4AE7" w:rsidRPr="00916B34" w:rsidRDefault="008C4AE7" w:rsidP="008C4AE7">
      <w:pPr>
        <w:numPr>
          <w:ilvl w:val="0"/>
          <w:numId w:val="42"/>
        </w:numPr>
        <w:rPr>
          <w:szCs w:val="20"/>
          <w:lang w:eastAsia="ko-KR"/>
        </w:rPr>
      </w:pPr>
      <w:r w:rsidRPr="00916B34">
        <w:rPr>
          <w:szCs w:val="20"/>
          <w:lang w:eastAsia="ko-KR"/>
        </w:rPr>
        <w:t xml:space="preserve">Finalize Table 2 as the </w:t>
      </w:r>
      <w:r w:rsidRPr="00916B34">
        <w:rPr>
          <w:i/>
          <w:iCs/>
          <w:szCs w:val="20"/>
          <w:lang w:eastAsia="ko-KR"/>
        </w:rPr>
        <w:t>aggressive UE processing time</w:t>
      </w:r>
      <w:r w:rsidRPr="00916B34">
        <w:rPr>
          <w:szCs w:val="20"/>
          <w:lang w:eastAsia="ko-KR"/>
        </w:rPr>
        <w:t xml:space="preserve"> capability in NR Release 15 at least for slot-based scheduling in the non-CA case with single numerology for PDCCH, PDSCH, and PUSCH.</w:t>
      </w:r>
    </w:p>
    <w:p w:rsidR="008C4AE7" w:rsidRPr="00916B34" w:rsidRDefault="008C4AE7" w:rsidP="008C4AE7">
      <w:pPr>
        <w:pStyle w:val="af"/>
        <w:widowControl/>
        <w:numPr>
          <w:ilvl w:val="1"/>
          <w:numId w:val="42"/>
        </w:numPr>
        <w:spacing w:line="252" w:lineRule="auto"/>
        <w:ind w:firstLineChars="0"/>
        <w:contextualSpacing/>
        <w:jc w:val="left"/>
        <w:rPr>
          <w:szCs w:val="20"/>
          <w:lang w:eastAsia="ko-KR"/>
        </w:rPr>
      </w:pPr>
      <w:r w:rsidRPr="00916B34">
        <w:rPr>
          <w:rFonts w:eastAsia="Times New Roman"/>
          <w:szCs w:val="20"/>
          <w:lang w:eastAsia="ko-KR"/>
        </w:rPr>
        <w:t>FFS: if reduced processing time is achieved with a semi-statically reduced bandwidth and throughput capability relative to the peak rate supportable by the UE.</w:t>
      </w:r>
    </w:p>
    <w:p w:rsidR="008C4AE7" w:rsidRPr="00916B34" w:rsidRDefault="008C4AE7" w:rsidP="008C4AE7">
      <w:pPr>
        <w:numPr>
          <w:ilvl w:val="0"/>
          <w:numId w:val="42"/>
        </w:numPr>
        <w:rPr>
          <w:szCs w:val="20"/>
          <w:lang w:eastAsia="ko-KR"/>
        </w:rPr>
      </w:pPr>
      <w:r w:rsidRPr="00916B34">
        <w:rPr>
          <w:szCs w:val="20"/>
          <w:lang w:eastAsia="ko-KR"/>
        </w:rPr>
        <w:t>Further determine (N1</w:t>
      </w:r>
      <w:proofErr w:type="gramStart"/>
      <w:r w:rsidRPr="00916B34">
        <w:rPr>
          <w:szCs w:val="20"/>
          <w:lang w:eastAsia="ko-KR"/>
        </w:rPr>
        <w:t>,N2</w:t>
      </w:r>
      <w:proofErr w:type="gramEnd"/>
      <w:r w:rsidRPr="00916B34">
        <w:rPr>
          <w:szCs w:val="20"/>
          <w:lang w:eastAsia="ko-KR"/>
        </w:rPr>
        <w:t xml:space="preserve">) processing times for two UE capabilities in carrier aggregation, mixed numerology, higher order modulation cases, and for mini-slot scheduling. </w:t>
      </w:r>
    </w:p>
    <w:p w:rsidR="008C4AE7" w:rsidRPr="00916B34" w:rsidRDefault="008C4AE7" w:rsidP="008C4AE7">
      <w:pPr>
        <w:numPr>
          <w:ilvl w:val="0"/>
          <w:numId w:val="42"/>
        </w:numPr>
        <w:rPr>
          <w:szCs w:val="20"/>
          <w:lang w:eastAsia="ko-KR"/>
        </w:rPr>
      </w:pPr>
      <w:r w:rsidRPr="00916B34">
        <w:rPr>
          <w:szCs w:val="20"/>
          <w:lang w:eastAsia="ko-KR"/>
        </w:rPr>
        <w:t>For a given configuration and numerology, a UE indicates only one capability for N1 (or N2) based on the corresponding entry for N1 (or N2) from either Table 1 or Table 2.</w:t>
      </w:r>
    </w:p>
    <w:p w:rsidR="008C4AE7" w:rsidRPr="008F42D3" w:rsidRDefault="008C4AE7" w:rsidP="008C4AE7">
      <w:pPr>
        <w:pStyle w:val="af"/>
        <w:widowControl/>
        <w:numPr>
          <w:ilvl w:val="1"/>
          <w:numId w:val="42"/>
        </w:numPr>
        <w:ind w:firstLineChars="0"/>
        <w:contextualSpacing/>
        <w:jc w:val="left"/>
        <w:rPr>
          <w:szCs w:val="20"/>
          <w:lang w:eastAsia="ko-KR"/>
        </w:rPr>
      </w:pPr>
      <w:r w:rsidRPr="00916B34">
        <w:rPr>
          <w:rFonts w:eastAsia="Times New Roman"/>
          <w:szCs w:val="20"/>
          <w:lang w:eastAsia="ko-KR"/>
        </w:rPr>
        <w:t>FFS: if multiple capabilities can be reported with different throughput constraints for N1 (or N2).</w:t>
      </w:r>
    </w:p>
    <w:p w:rsidR="008C4AE7" w:rsidRDefault="008C4AE7" w:rsidP="008C4AE7">
      <w:pPr>
        <w:jc w:val="center"/>
        <w:rPr>
          <w:b/>
          <w:bCs/>
          <w:lang w:eastAsia="ko-KR"/>
        </w:rPr>
      </w:pPr>
      <w:r>
        <w:rPr>
          <w:b/>
          <w:bCs/>
          <w:lang w:eastAsia="ko-KR"/>
        </w:rPr>
        <w:t>Table 1. UE Processing Time and HARQ Timing (Capability #1)</w:t>
      </w:r>
    </w:p>
    <w:tbl>
      <w:tblPr>
        <w:tblW w:w="9955" w:type="dxa"/>
        <w:tblCellMar>
          <w:left w:w="0" w:type="dxa"/>
          <w:right w:w="0" w:type="dxa"/>
        </w:tblCellMar>
        <w:tblLook w:val="04A0" w:firstRow="1" w:lastRow="0" w:firstColumn="1" w:lastColumn="0" w:noHBand="0" w:noVBand="1"/>
      </w:tblPr>
      <w:tblGrid>
        <w:gridCol w:w="1660"/>
        <w:gridCol w:w="1501"/>
        <w:gridCol w:w="1412"/>
        <w:gridCol w:w="1426"/>
        <w:gridCol w:w="1426"/>
        <w:gridCol w:w="1426"/>
        <w:gridCol w:w="1104"/>
      </w:tblGrid>
      <w:tr w:rsidR="008C4AE7" w:rsidTr="00D07343">
        <w:trPr>
          <w:trHeight w:val="686"/>
        </w:trPr>
        <w:tc>
          <w:tcPr>
            <w:tcW w:w="166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rsidR="008C4AE7" w:rsidRPr="00916B34" w:rsidRDefault="008C4AE7" w:rsidP="00D07343">
            <w:pPr>
              <w:rPr>
                <w:b/>
              </w:rPr>
            </w:pPr>
            <w:r w:rsidRPr="00916B34">
              <w:rPr>
                <w:b/>
              </w:rPr>
              <w:t>Configuration</w:t>
            </w:r>
          </w:p>
        </w:tc>
        <w:tc>
          <w:tcPr>
            <w:tcW w:w="150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8C4AE7" w:rsidRPr="00916B34" w:rsidRDefault="008C4AE7" w:rsidP="00D07343">
            <w:pPr>
              <w:rPr>
                <w:b/>
              </w:rPr>
            </w:pPr>
            <w:r w:rsidRPr="00916B34">
              <w:rPr>
                <w:b/>
              </w:rPr>
              <w:t>HARQ Timing Parameter</w:t>
            </w:r>
          </w:p>
        </w:tc>
        <w:tc>
          <w:tcPr>
            <w:tcW w:w="141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8C4AE7" w:rsidRPr="00916B34" w:rsidRDefault="008C4AE7" w:rsidP="00D07343">
            <w:pPr>
              <w:rPr>
                <w:b/>
              </w:rPr>
            </w:pPr>
            <w:r w:rsidRPr="00916B34">
              <w:rPr>
                <w:b/>
              </w:rPr>
              <w:t>Units</w:t>
            </w:r>
          </w:p>
        </w:tc>
        <w:tc>
          <w:tcPr>
            <w:tcW w:w="142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8C4AE7" w:rsidRPr="00916B34" w:rsidRDefault="008C4AE7" w:rsidP="00D07343">
            <w:pPr>
              <w:rPr>
                <w:b/>
              </w:rPr>
            </w:pPr>
            <w:r w:rsidRPr="00916B34">
              <w:rPr>
                <w:b/>
              </w:rPr>
              <w:t>15 KHz SCS</w:t>
            </w:r>
          </w:p>
        </w:tc>
        <w:tc>
          <w:tcPr>
            <w:tcW w:w="142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8C4AE7" w:rsidRPr="00916B34" w:rsidRDefault="008C4AE7" w:rsidP="00D07343">
            <w:pPr>
              <w:rPr>
                <w:b/>
              </w:rPr>
            </w:pPr>
            <w:r w:rsidRPr="00916B34">
              <w:rPr>
                <w:b/>
              </w:rPr>
              <w:t>30 KHz SCS</w:t>
            </w:r>
          </w:p>
        </w:tc>
        <w:tc>
          <w:tcPr>
            <w:tcW w:w="142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8C4AE7" w:rsidRPr="00916B34" w:rsidRDefault="008C4AE7" w:rsidP="00D07343">
            <w:pPr>
              <w:rPr>
                <w:b/>
              </w:rPr>
            </w:pPr>
            <w:r w:rsidRPr="00916B34">
              <w:rPr>
                <w:b/>
              </w:rPr>
              <w:t>60 KHz SCS</w:t>
            </w:r>
          </w:p>
        </w:tc>
        <w:tc>
          <w:tcPr>
            <w:tcW w:w="110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8C4AE7" w:rsidRPr="00916B34" w:rsidRDefault="008C4AE7" w:rsidP="00D07343">
            <w:pPr>
              <w:rPr>
                <w:b/>
              </w:rPr>
            </w:pPr>
            <w:r w:rsidRPr="00916B34">
              <w:rPr>
                <w:b/>
              </w:rPr>
              <w:t>120 KHz SCS</w:t>
            </w:r>
          </w:p>
        </w:tc>
      </w:tr>
      <w:tr w:rsidR="008C4AE7" w:rsidTr="00D07343">
        <w:trPr>
          <w:trHeight w:val="461"/>
        </w:trPr>
        <w:tc>
          <w:tcPr>
            <w:tcW w:w="166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Front-loaded DMRS only</w:t>
            </w:r>
          </w:p>
        </w:tc>
        <w:tc>
          <w:tcPr>
            <w:tcW w:w="150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CN"/>
              </w:rPr>
              <w:t>N1</w:t>
            </w:r>
          </w:p>
        </w:tc>
        <w:tc>
          <w:tcPr>
            <w:tcW w:w="1412" w:type="dxa"/>
            <w:tcBorders>
              <w:top w:val="single" w:sz="8" w:space="0" w:color="auto"/>
              <w:left w:val="nil"/>
              <w:bottom w:val="nil"/>
              <w:right w:val="nil"/>
            </w:tcBorders>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CN"/>
              </w:rPr>
              <w:t>Symbols</w:t>
            </w:r>
          </w:p>
        </w:tc>
        <w:tc>
          <w:tcPr>
            <w:tcW w:w="142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TW"/>
              </w:rPr>
              <w:t>[8]</w:t>
            </w:r>
          </w:p>
        </w:tc>
        <w:tc>
          <w:tcPr>
            <w:tcW w:w="142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[10]</w:t>
            </w:r>
          </w:p>
        </w:tc>
        <w:tc>
          <w:tcPr>
            <w:tcW w:w="1426" w:type="dxa"/>
            <w:tcBorders>
              <w:top w:val="single" w:sz="8" w:space="0" w:color="auto"/>
              <w:left w:val="nil"/>
              <w:bottom w:val="nil"/>
              <w:right w:val="nil"/>
            </w:tcBorders>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TW"/>
              </w:rPr>
              <w:t>[14]</w:t>
            </w:r>
          </w:p>
        </w:tc>
        <w:tc>
          <w:tcPr>
            <w:tcW w:w="1104"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TW"/>
              </w:rPr>
              <w:t>[14-21]</w:t>
            </w:r>
          </w:p>
        </w:tc>
      </w:tr>
      <w:tr w:rsidR="008C4AE7" w:rsidTr="00D07343">
        <w:trPr>
          <w:trHeight w:val="461"/>
        </w:trPr>
        <w:tc>
          <w:tcPr>
            <w:tcW w:w="16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Front-loaded + additional DMRS</w:t>
            </w:r>
          </w:p>
        </w:tc>
        <w:tc>
          <w:tcPr>
            <w:tcW w:w="1501"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CN"/>
              </w:rPr>
              <w:t>N1</w:t>
            </w:r>
          </w:p>
        </w:tc>
        <w:tc>
          <w:tcPr>
            <w:tcW w:w="1412"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CN"/>
              </w:rPr>
              <w:t>Symbols</w:t>
            </w:r>
          </w:p>
        </w:tc>
        <w:tc>
          <w:tcPr>
            <w:tcW w:w="142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[13]</w:t>
            </w:r>
          </w:p>
        </w:tc>
        <w:tc>
          <w:tcPr>
            <w:tcW w:w="142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[13]</w:t>
            </w:r>
          </w:p>
        </w:tc>
        <w:tc>
          <w:tcPr>
            <w:tcW w:w="142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[17]</w:t>
            </w:r>
          </w:p>
        </w:tc>
        <w:tc>
          <w:tcPr>
            <w:tcW w:w="11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TW"/>
              </w:rPr>
              <w:t>[21]</w:t>
            </w:r>
          </w:p>
        </w:tc>
      </w:tr>
      <w:tr w:rsidR="008C4AE7" w:rsidTr="00D07343">
        <w:trPr>
          <w:trHeight w:val="520"/>
        </w:trPr>
        <w:tc>
          <w:tcPr>
            <w:tcW w:w="166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Frequency-first RE-mapping</w:t>
            </w:r>
          </w:p>
        </w:tc>
        <w:tc>
          <w:tcPr>
            <w:tcW w:w="150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CN"/>
              </w:rPr>
              <w:t>N2</w:t>
            </w:r>
          </w:p>
        </w:tc>
        <w:tc>
          <w:tcPr>
            <w:tcW w:w="141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CN"/>
              </w:rPr>
              <w:t>Symbols</w:t>
            </w: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TW"/>
              </w:rPr>
              <w:t>[9]</w:t>
            </w: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TW"/>
              </w:rPr>
              <w:t>[11]</w:t>
            </w: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TW"/>
              </w:rPr>
              <w:t>[17]</w:t>
            </w:r>
          </w:p>
        </w:tc>
        <w:tc>
          <w:tcPr>
            <w:tcW w:w="110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TW"/>
              </w:rPr>
              <w:t>[31]</w:t>
            </w:r>
          </w:p>
        </w:tc>
      </w:tr>
    </w:tbl>
    <w:p w:rsidR="008C4AE7" w:rsidRPr="002436D5" w:rsidRDefault="008C4AE7" w:rsidP="008C4AE7">
      <w:pPr>
        <w:rPr>
          <w:rFonts w:eastAsia="Calibri"/>
          <w:lang w:eastAsia="ko-KR"/>
        </w:rPr>
      </w:pPr>
    </w:p>
    <w:p w:rsidR="008C4AE7" w:rsidRDefault="008C4AE7" w:rsidP="008C4AE7">
      <w:pPr>
        <w:jc w:val="center"/>
        <w:rPr>
          <w:rFonts w:ascii="Calibri" w:hAnsi="Calibri" w:cs="Calibri"/>
          <w:b/>
          <w:bCs/>
          <w:sz w:val="22"/>
          <w:szCs w:val="22"/>
          <w:lang w:eastAsia="ko-KR"/>
        </w:rPr>
      </w:pPr>
      <w:r>
        <w:rPr>
          <w:b/>
          <w:bCs/>
          <w:lang w:eastAsia="ko-KR"/>
        </w:rPr>
        <w:t>Table 2. UE Processing Time and HARQ Timing (Capability #2)</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8C4AE7" w:rsidTr="00D07343">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rsidR="008C4AE7" w:rsidRPr="00916B34" w:rsidRDefault="008C4AE7" w:rsidP="00D07343">
            <w:pPr>
              <w:rPr>
                <w:b/>
              </w:rPr>
            </w:pPr>
            <w:r w:rsidRPr="00916B34">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8C4AE7" w:rsidRPr="00916B34" w:rsidRDefault="008C4AE7" w:rsidP="00D07343">
            <w:pPr>
              <w:rPr>
                <w:b/>
              </w:rPr>
            </w:pPr>
            <w:r w:rsidRPr="00916B34">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8C4AE7" w:rsidRPr="00916B34" w:rsidRDefault="008C4AE7" w:rsidP="00D07343">
            <w:pPr>
              <w:rPr>
                <w:b/>
              </w:rPr>
            </w:pPr>
            <w:r w:rsidRPr="00916B34">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8C4AE7" w:rsidRPr="00916B34" w:rsidRDefault="008C4AE7" w:rsidP="00D07343">
            <w:pPr>
              <w:rPr>
                <w:b/>
              </w:rPr>
            </w:pPr>
            <w:r w:rsidRPr="00916B34">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8C4AE7" w:rsidRPr="00916B34" w:rsidRDefault="008C4AE7" w:rsidP="00D07343">
            <w:pPr>
              <w:rPr>
                <w:b/>
              </w:rPr>
            </w:pPr>
            <w:r w:rsidRPr="00916B34">
              <w:rPr>
                <w:b/>
              </w:rPr>
              <w:t>30 KHz SCS</w:t>
            </w:r>
          </w:p>
        </w:tc>
      </w:tr>
      <w:tr w:rsidR="008C4AE7" w:rsidTr="00D07343">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[2.5-4]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[2.5-6]</w:t>
            </w:r>
          </w:p>
        </w:tc>
      </w:tr>
      <w:tr w:rsidR="008C4AE7" w:rsidTr="00D07343">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[12]</w:t>
            </w:r>
          </w:p>
        </w:tc>
      </w:tr>
      <w:tr w:rsidR="008C4AE7" w:rsidTr="00D07343">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CN"/>
              </w:rPr>
              <w:t>N2</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C4AE7" w:rsidRDefault="008C4AE7" w:rsidP="00D07343">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[2.5-6]</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C4AE7" w:rsidRDefault="008C4AE7" w:rsidP="00D07343">
            <w:pPr>
              <w:jc w:val="center"/>
              <w:rPr>
                <w:b/>
                <w:bCs/>
                <w:color w:val="000000"/>
                <w:lang w:eastAsia="zh-CN"/>
              </w:rPr>
            </w:pPr>
            <w:r>
              <w:rPr>
                <w:b/>
                <w:bCs/>
                <w:color w:val="000000"/>
                <w:lang w:eastAsia="zh-TW"/>
              </w:rPr>
              <w:t>[2.5-6]</w:t>
            </w:r>
          </w:p>
        </w:tc>
      </w:tr>
    </w:tbl>
    <w:p w:rsidR="004E71B8" w:rsidRPr="008F42D3" w:rsidRDefault="004E71B8" w:rsidP="004E71B8">
      <w:pPr>
        <w:tabs>
          <w:tab w:val="left" w:pos="0"/>
        </w:tabs>
        <w:rPr>
          <w:rFonts w:eastAsiaTheme="minorEastAsia"/>
          <w:iCs/>
          <w:szCs w:val="20"/>
          <w:lang w:eastAsia="zh-CN"/>
        </w:rPr>
      </w:pPr>
    </w:p>
    <w:p w:rsidR="004E71B8" w:rsidRDefault="004E71B8" w:rsidP="004E71B8">
      <w:pPr>
        <w:tabs>
          <w:tab w:val="left" w:pos="0"/>
        </w:tabs>
        <w:rPr>
          <w:rFonts w:eastAsia="MS Mincho"/>
          <w:iCs/>
          <w:szCs w:val="20"/>
          <w:lang w:eastAsia="ja-JP"/>
        </w:rPr>
      </w:pPr>
      <w:r>
        <w:rPr>
          <w:rFonts w:eastAsia="MS Mincho"/>
          <w:iCs/>
          <w:szCs w:val="20"/>
          <w:lang w:eastAsia="ja-JP"/>
        </w:rPr>
        <w:t>Regarding the HARQ/scheduling timing</w:t>
      </w:r>
      <w:r w:rsidR="008C4AE7">
        <w:rPr>
          <w:rFonts w:eastAsiaTheme="minorEastAsia" w:hint="eastAsia"/>
          <w:iCs/>
          <w:szCs w:val="20"/>
          <w:lang w:eastAsia="zh-CN"/>
        </w:rPr>
        <w:t xml:space="preserve"> and feedback</w:t>
      </w:r>
      <w:r>
        <w:rPr>
          <w:rFonts w:eastAsia="MS Mincho"/>
          <w:iCs/>
          <w:szCs w:val="20"/>
          <w:lang w:eastAsia="ja-JP"/>
        </w:rPr>
        <w:t>, the followings are agreed,</w:t>
      </w:r>
    </w:p>
    <w:p w:rsidR="008C4AE7" w:rsidRPr="00C35F9F" w:rsidRDefault="008C4AE7" w:rsidP="008C4AE7">
      <w:pPr>
        <w:rPr>
          <w:szCs w:val="20"/>
        </w:rPr>
      </w:pPr>
      <w:r w:rsidRPr="00C35F9F">
        <w:rPr>
          <w:szCs w:val="20"/>
          <w:highlight w:val="green"/>
        </w:rPr>
        <w:t>Agreements</w:t>
      </w:r>
      <w:r w:rsidRPr="00C35F9F">
        <w:rPr>
          <w:szCs w:val="20"/>
        </w:rPr>
        <w:t>:</w:t>
      </w:r>
    </w:p>
    <w:p w:rsidR="008C4AE7" w:rsidRPr="00C35F9F" w:rsidRDefault="008C4AE7" w:rsidP="008C4AE7">
      <w:pPr>
        <w:numPr>
          <w:ilvl w:val="0"/>
          <w:numId w:val="39"/>
        </w:numPr>
        <w:rPr>
          <w:szCs w:val="20"/>
        </w:rPr>
      </w:pPr>
      <w:r w:rsidRPr="00C35F9F">
        <w:rPr>
          <w:szCs w:val="20"/>
        </w:rPr>
        <w:t xml:space="preserve">The timing between DL data transmission and acknowledgement is determined based on 0 or [2] bits in DCI </w:t>
      </w:r>
    </w:p>
    <w:p w:rsidR="008C4AE7" w:rsidRPr="00C35F9F" w:rsidRDefault="008C4AE7" w:rsidP="000B070F">
      <w:pPr>
        <w:numPr>
          <w:ilvl w:val="1"/>
          <w:numId w:val="45"/>
        </w:numPr>
        <w:spacing w:after="160" w:line="259" w:lineRule="auto"/>
        <w:rPr>
          <w:szCs w:val="20"/>
        </w:rPr>
      </w:pPr>
      <w:r w:rsidRPr="00C35F9F">
        <w:rPr>
          <w:szCs w:val="20"/>
        </w:rPr>
        <w:t>For both slot and non-slot scheduling, the timing provides the indication to determine the slot and the symbol(s) for the HARQ-ACK transmission</w:t>
      </w:r>
    </w:p>
    <w:p w:rsidR="008C4AE7" w:rsidRPr="00C35F9F" w:rsidRDefault="008C4AE7" w:rsidP="000B070F">
      <w:pPr>
        <w:numPr>
          <w:ilvl w:val="1"/>
          <w:numId w:val="45"/>
        </w:numPr>
        <w:spacing w:after="160" w:line="259" w:lineRule="auto"/>
        <w:rPr>
          <w:szCs w:val="20"/>
        </w:rPr>
      </w:pPr>
      <w:r w:rsidRPr="00C35F9F">
        <w:rPr>
          <w:szCs w:val="20"/>
        </w:rPr>
        <w:t>In case of [2]-bits, FFS the actual set of values for slot-based scheduling and non-slot based scheduling, respectively</w:t>
      </w:r>
    </w:p>
    <w:p w:rsidR="008C4AE7" w:rsidRPr="00C35F9F" w:rsidRDefault="008C4AE7" w:rsidP="000B070F">
      <w:pPr>
        <w:numPr>
          <w:ilvl w:val="1"/>
          <w:numId w:val="45"/>
        </w:numPr>
        <w:spacing w:after="160" w:line="259" w:lineRule="auto"/>
        <w:rPr>
          <w:szCs w:val="20"/>
        </w:rPr>
      </w:pPr>
      <w:r w:rsidRPr="00C35F9F">
        <w:rPr>
          <w:szCs w:val="20"/>
        </w:rPr>
        <w:lastRenderedPageBreak/>
        <w:t>In case of 0-bit, FFS how to determine the single timing (e.g., UE capability dependent, whether or not to have RRC configuration, the interactions with different cases (e.g., initial access), etc.)</w:t>
      </w:r>
    </w:p>
    <w:p w:rsidR="008C4AE7" w:rsidRPr="00C35F9F" w:rsidRDefault="008C4AE7" w:rsidP="000B070F">
      <w:pPr>
        <w:numPr>
          <w:ilvl w:val="1"/>
          <w:numId w:val="45"/>
        </w:numPr>
        <w:spacing w:after="160" w:line="259" w:lineRule="auto"/>
        <w:rPr>
          <w:szCs w:val="20"/>
        </w:rPr>
      </w:pPr>
      <w:r w:rsidRPr="00C35F9F">
        <w:rPr>
          <w:szCs w:val="20"/>
        </w:rPr>
        <w:t xml:space="preserve">FFS whether or not to have separate information fields or a same information field for HARQ-ACK resource </w:t>
      </w:r>
      <w:proofErr w:type="spellStart"/>
      <w:r w:rsidRPr="00C35F9F">
        <w:rPr>
          <w:szCs w:val="20"/>
        </w:rPr>
        <w:t>determation</w:t>
      </w:r>
      <w:proofErr w:type="spellEnd"/>
      <w:r w:rsidRPr="00C35F9F">
        <w:rPr>
          <w:szCs w:val="20"/>
        </w:rPr>
        <w:t xml:space="preserve"> and HARQ-timing determination</w:t>
      </w:r>
    </w:p>
    <w:p w:rsidR="008C4AE7" w:rsidRPr="006D1240" w:rsidRDefault="008C4AE7" w:rsidP="008C4AE7">
      <w:pPr>
        <w:rPr>
          <w:szCs w:val="20"/>
        </w:rPr>
      </w:pPr>
      <w:r w:rsidRPr="006D1240">
        <w:rPr>
          <w:szCs w:val="20"/>
          <w:highlight w:val="green"/>
        </w:rPr>
        <w:t>Agreements</w:t>
      </w:r>
      <w:r w:rsidRPr="006D1240">
        <w:rPr>
          <w:szCs w:val="20"/>
        </w:rPr>
        <w:t>:</w:t>
      </w:r>
    </w:p>
    <w:p w:rsidR="008C4AE7" w:rsidRPr="008C4AE7" w:rsidRDefault="008C4AE7" w:rsidP="008C4AE7">
      <w:pPr>
        <w:numPr>
          <w:ilvl w:val="0"/>
          <w:numId w:val="43"/>
        </w:numPr>
        <w:rPr>
          <w:szCs w:val="20"/>
        </w:rPr>
      </w:pPr>
      <w:r w:rsidRPr="006D1240">
        <w:rPr>
          <w:szCs w:val="20"/>
          <w:lang w:eastAsia="zh-CN"/>
        </w:rPr>
        <w:t>NR supports HARQ-ACK bundling in spatial domain for a NR-PDSCH transmission</w:t>
      </w:r>
    </w:p>
    <w:p w:rsidR="008C4AE7" w:rsidRPr="008C4AE7" w:rsidRDefault="008C4AE7" w:rsidP="008C4AE7">
      <w:pPr>
        <w:numPr>
          <w:ilvl w:val="1"/>
          <w:numId w:val="43"/>
        </w:numPr>
        <w:rPr>
          <w:szCs w:val="20"/>
        </w:rPr>
      </w:pPr>
      <w:r w:rsidRPr="008C4AE7">
        <w:rPr>
          <w:szCs w:val="20"/>
          <w:lang w:eastAsia="zh-CN"/>
        </w:rPr>
        <w:t>FFS details (e.g., whether or not to have RRC configuration, whether to apply to CBG-based HARQ-ACK or not, etc.)</w:t>
      </w:r>
    </w:p>
    <w:p w:rsidR="008C4AE7" w:rsidRPr="00111344" w:rsidRDefault="008C4AE7" w:rsidP="008C4AE7">
      <w:pPr>
        <w:rPr>
          <w:szCs w:val="20"/>
        </w:rPr>
      </w:pPr>
      <w:r w:rsidRPr="00111344">
        <w:rPr>
          <w:szCs w:val="20"/>
          <w:highlight w:val="green"/>
        </w:rPr>
        <w:t>Agreements</w:t>
      </w:r>
      <w:r w:rsidRPr="00111344">
        <w:rPr>
          <w:szCs w:val="20"/>
        </w:rPr>
        <w:t>:</w:t>
      </w:r>
    </w:p>
    <w:p w:rsidR="008C4AE7" w:rsidRDefault="008C4AE7" w:rsidP="008C4AE7">
      <w:pPr>
        <w:numPr>
          <w:ilvl w:val="0"/>
          <w:numId w:val="44"/>
        </w:numPr>
        <w:rPr>
          <w:szCs w:val="20"/>
        </w:rPr>
      </w:pPr>
      <w:r w:rsidRPr="00111344">
        <w:rPr>
          <w:szCs w:val="20"/>
        </w:rPr>
        <w:t>For NR non-CA, both semi-static and dynamic HARQ-ACK codebook are supported by configuration</w:t>
      </w:r>
    </w:p>
    <w:p w:rsidR="008C4AE7" w:rsidRPr="00111344" w:rsidRDefault="008C4AE7" w:rsidP="008C4AE7">
      <w:pPr>
        <w:numPr>
          <w:ilvl w:val="1"/>
          <w:numId w:val="44"/>
        </w:numPr>
        <w:rPr>
          <w:szCs w:val="20"/>
        </w:rPr>
      </w:pPr>
      <w:r>
        <w:rPr>
          <w:szCs w:val="20"/>
        </w:rPr>
        <w:t>Note: the “by-configuration” is also applicable to the CA case</w:t>
      </w:r>
    </w:p>
    <w:p w:rsidR="008C4AE7" w:rsidRPr="00F86FE8" w:rsidRDefault="008C4AE7" w:rsidP="008C4AE7">
      <w:pPr>
        <w:rPr>
          <w:szCs w:val="20"/>
        </w:rPr>
      </w:pPr>
      <w:r w:rsidRPr="00F86FE8">
        <w:rPr>
          <w:szCs w:val="20"/>
          <w:highlight w:val="green"/>
        </w:rPr>
        <w:t>Agreements</w:t>
      </w:r>
      <w:r w:rsidRPr="00F86FE8">
        <w:rPr>
          <w:szCs w:val="20"/>
        </w:rPr>
        <w:t>:</w:t>
      </w:r>
    </w:p>
    <w:p w:rsidR="008C4AE7" w:rsidRPr="00F86FE8" w:rsidRDefault="008C4AE7" w:rsidP="008C4AE7">
      <w:pPr>
        <w:numPr>
          <w:ilvl w:val="0"/>
          <w:numId w:val="45"/>
        </w:numPr>
        <w:spacing w:after="160" w:line="259" w:lineRule="auto"/>
        <w:rPr>
          <w:szCs w:val="20"/>
        </w:rPr>
      </w:pPr>
      <w:r w:rsidRPr="00F86FE8">
        <w:rPr>
          <w:szCs w:val="20"/>
        </w:rPr>
        <w:t>Dynamic HARQ-ACK codebook (per PUCCH group) for the case without CBG configuration</w:t>
      </w:r>
    </w:p>
    <w:p w:rsidR="008C4AE7" w:rsidRPr="00F86FE8" w:rsidRDefault="008C4AE7" w:rsidP="008C4AE7">
      <w:pPr>
        <w:numPr>
          <w:ilvl w:val="1"/>
          <w:numId w:val="45"/>
        </w:numPr>
        <w:spacing w:after="160" w:line="259" w:lineRule="auto"/>
        <w:rPr>
          <w:szCs w:val="20"/>
        </w:rPr>
      </w:pPr>
      <w:r w:rsidRPr="00F86FE8">
        <w:rPr>
          <w:szCs w:val="20"/>
        </w:rPr>
        <w:t>HARQ-ACK codebook determination based on counter DAI and total DAI</w:t>
      </w:r>
    </w:p>
    <w:p w:rsidR="008C4AE7" w:rsidRPr="008C4AE7" w:rsidRDefault="008C4AE7" w:rsidP="008C4AE7">
      <w:pPr>
        <w:numPr>
          <w:ilvl w:val="2"/>
          <w:numId w:val="45"/>
        </w:numPr>
        <w:spacing w:after="160" w:line="259" w:lineRule="auto"/>
        <w:rPr>
          <w:szCs w:val="20"/>
        </w:rPr>
      </w:pPr>
      <w:r w:rsidRPr="00F86FE8">
        <w:rPr>
          <w:szCs w:val="20"/>
        </w:rPr>
        <w:t>Use LTE as starting point</w:t>
      </w:r>
    </w:p>
    <w:p w:rsidR="008C4AE7" w:rsidRPr="008C4AE7" w:rsidRDefault="008C4AE7" w:rsidP="008C4AE7">
      <w:pPr>
        <w:numPr>
          <w:ilvl w:val="2"/>
          <w:numId w:val="45"/>
        </w:numPr>
        <w:spacing w:after="160" w:line="259" w:lineRule="auto"/>
        <w:rPr>
          <w:szCs w:val="20"/>
        </w:rPr>
      </w:pPr>
      <w:r w:rsidRPr="008C4AE7">
        <w:rPr>
          <w:szCs w:val="20"/>
        </w:rPr>
        <w:t>FFS details</w:t>
      </w:r>
    </w:p>
    <w:p w:rsidR="008C4AE7" w:rsidRPr="003D3953" w:rsidRDefault="008C4AE7" w:rsidP="008C4AE7">
      <w:pPr>
        <w:spacing w:after="160" w:line="259" w:lineRule="auto"/>
        <w:rPr>
          <w:szCs w:val="20"/>
        </w:rPr>
      </w:pPr>
      <w:r w:rsidRPr="003D3953">
        <w:rPr>
          <w:szCs w:val="20"/>
          <w:highlight w:val="green"/>
        </w:rPr>
        <w:t>Agreements</w:t>
      </w:r>
      <w:r w:rsidRPr="003D3953">
        <w:rPr>
          <w:szCs w:val="20"/>
        </w:rPr>
        <w:t>:</w:t>
      </w:r>
    </w:p>
    <w:p w:rsidR="008C4AE7" w:rsidRPr="003D3953" w:rsidRDefault="008C4AE7" w:rsidP="008C4AE7">
      <w:pPr>
        <w:numPr>
          <w:ilvl w:val="0"/>
          <w:numId w:val="45"/>
        </w:numPr>
        <w:spacing w:after="160" w:line="259" w:lineRule="auto"/>
        <w:rPr>
          <w:szCs w:val="20"/>
        </w:rPr>
      </w:pPr>
      <w:r w:rsidRPr="003D3953">
        <w:rPr>
          <w:szCs w:val="20"/>
        </w:rPr>
        <w:t xml:space="preserve">For HARQ-ACK spatial bundling: </w:t>
      </w:r>
    </w:p>
    <w:p w:rsidR="008C4AE7" w:rsidRPr="003D3953" w:rsidRDefault="008C4AE7" w:rsidP="008C4AE7">
      <w:pPr>
        <w:numPr>
          <w:ilvl w:val="1"/>
          <w:numId w:val="45"/>
        </w:numPr>
        <w:spacing w:after="160" w:line="259" w:lineRule="auto"/>
        <w:rPr>
          <w:szCs w:val="20"/>
        </w:rPr>
      </w:pPr>
      <w:r w:rsidRPr="003D3953">
        <w:rPr>
          <w:szCs w:val="20"/>
        </w:rPr>
        <w:t>Support higher layer configuration for spatial-domain bundling per PUCCH group</w:t>
      </w:r>
    </w:p>
    <w:p w:rsidR="008C4AE7" w:rsidRPr="003D3953" w:rsidRDefault="008C4AE7" w:rsidP="008C4AE7">
      <w:pPr>
        <w:numPr>
          <w:ilvl w:val="2"/>
          <w:numId w:val="45"/>
        </w:numPr>
        <w:spacing w:after="160" w:line="259" w:lineRule="auto"/>
        <w:rPr>
          <w:szCs w:val="20"/>
        </w:rPr>
      </w:pPr>
      <w:r w:rsidRPr="003D3953">
        <w:rPr>
          <w:szCs w:val="20"/>
        </w:rPr>
        <w:t>Bundling is per cell, and same configuration applies to all the cells</w:t>
      </w:r>
    </w:p>
    <w:p w:rsidR="008C4AE7" w:rsidRPr="008C4AE7" w:rsidRDefault="008C4AE7" w:rsidP="008C4AE7">
      <w:pPr>
        <w:numPr>
          <w:ilvl w:val="1"/>
          <w:numId w:val="45"/>
        </w:numPr>
        <w:spacing w:after="160" w:line="259" w:lineRule="auto"/>
        <w:rPr>
          <w:szCs w:val="20"/>
        </w:rPr>
      </w:pPr>
      <w:r w:rsidRPr="003D3953">
        <w:rPr>
          <w:szCs w:val="20"/>
        </w:rPr>
        <w:t>FFS whether or not to support HARQ spatial bundling in a dynamic manner</w:t>
      </w:r>
    </w:p>
    <w:p w:rsidR="008C4AE7" w:rsidRPr="00112D4B" w:rsidRDefault="008C4AE7" w:rsidP="008C4AE7">
      <w:pPr>
        <w:rPr>
          <w:szCs w:val="20"/>
        </w:rPr>
      </w:pPr>
      <w:r w:rsidRPr="00112D4B">
        <w:rPr>
          <w:szCs w:val="20"/>
          <w:highlight w:val="green"/>
        </w:rPr>
        <w:t>Agreements</w:t>
      </w:r>
      <w:r w:rsidRPr="00112D4B">
        <w:rPr>
          <w:szCs w:val="20"/>
        </w:rPr>
        <w:t>:</w:t>
      </w:r>
    </w:p>
    <w:p w:rsidR="008C4AE7" w:rsidRPr="00112D4B" w:rsidRDefault="008C4AE7" w:rsidP="008C4AE7">
      <w:pPr>
        <w:numPr>
          <w:ilvl w:val="0"/>
          <w:numId w:val="45"/>
        </w:numPr>
        <w:spacing w:after="160" w:line="259" w:lineRule="auto"/>
        <w:rPr>
          <w:szCs w:val="20"/>
        </w:rPr>
      </w:pPr>
      <w:r w:rsidRPr="00112D4B">
        <w:rPr>
          <w:szCs w:val="20"/>
        </w:rPr>
        <w:t xml:space="preserve"> ‘Semi-static’ HARQ-ACK codebook (per PUCCH group) is at least determined by </w:t>
      </w:r>
    </w:p>
    <w:p w:rsidR="008C4AE7" w:rsidRPr="00112D4B" w:rsidRDefault="008C4AE7" w:rsidP="008C4AE7">
      <w:pPr>
        <w:numPr>
          <w:ilvl w:val="1"/>
          <w:numId w:val="45"/>
        </w:numPr>
        <w:spacing w:after="160" w:line="259" w:lineRule="auto"/>
        <w:rPr>
          <w:szCs w:val="20"/>
        </w:rPr>
      </w:pPr>
      <w:r w:rsidRPr="00112D4B">
        <w:rPr>
          <w:szCs w:val="20"/>
        </w:rPr>
        <w:t>Configured number of DL Cells</w:t>
      </w:r>
    </w:p>
    <w:p w:rsidR="008C4AE7" w:rsidRPr="00112D4B" w:rsidRDefault="008C4AE7" w:rsidP="008C4AE7">
      <w:pPr>
        <w:numPr>
          <w:ilvl w:val="1"/>
          <w:numId w:val="45"/>
        </w:numPr>
        <w:spacing w:after="160" w:line="259" w:lineRule="auto"/>
        <w:rPr>
          <w:szCs w:val="20"/>
        </w:rPr>
      </w:pPr>
      <w:r w:rsidRPr="00112D4B">
        <w:rPr>
          <w:szCs w:val="20"/>
        </w:rPr>
        <w:t>The max number of TBs based on configuration for each DL cell</w:t>
      </w:r>
    </w:p>
    <w:p w:rsidR="008C4AE7" w:rsidRPr="00112D4B" w:rsidRDefault="008C4AE7" w:rsidP="008C4AE7">
      <w:pPr>
        <w:numPr>
          <w:ilvl w:val="1"/>
          <w:numId w:val="45"/>
        </w:numPr>
        <w:spacing w:after="160" w:line="259" w:lineRule="auto"/>
        <w:rPr>
          <w:szCs w:val="20"/>
        </w:rPr>
      </w:pPr>
      <w:r w:rsidRPr="00112D4B">
        <w:rPr>
          <w:szCs w:val="20"/>
        </w:rPr>
        <w:t>Configured number of CBGs per TB per configured DL cell</w:t>
      </w:r>
    </w:p>
    <w:p w:rsidR="008C4AE7" w:rsidRPr="00112D4B" w:rsidRDefault="008C4AE7" w:rsidP="008C4AE7">
      <w:pPr>
        <w:numPr>
          <w:ilvl w:val="1"/>
          <w:numId w:val="45"/>
        </w:numPr>
        <w:spacing w:after="160" w:line="259" w:lineRule="auto"/>
        <w:rPr>
          <w:szCs w:val="20"/>
        </w:rPr>
      </w:pPr>
      <w:r w:rsidRPr="00112D4B">
        <w:rPr>
          <w:szCs w:val="20"/>
        </w:rPr>
        <w:t>FFS: Handling of different numerology between UL and DL</w:t>
      </w:r>
    </w:p>
    <w:p w:rsidR="008C4AE7" w:rsidRPr="00112D4B" w:rsidRDefault="008C4AE7" w:rsidP="008C4AE7">
      <w:pPr>
        <w:numPr>
          <w:ilvl w:val="1"/>
          <w:numId w:val="45"/>
        </w:numPr>
        <w:spacing w:after="160" w:line="259" w:lineRule="auto"/>
        <w:rPr>
          <w:szCs w:val="20"/>
        </w:rPr>
      </w:pPr>
      <w:r w:rsidRPr="00112D4B">
        <w:rPr>
          <w:szCs w:val="20"/>
        </w:rPr>
        <w:t>Details FFS</w:t>
      </w:r>
    </w:p>
    <w:p w:rsidR="008C4AE7" w:rsidRPr="00112D4B" w:rsidRDefault="008C4AE7" w:rsidP="008C4AE7">
      <w:pPr>
        <w:numPr>
          <w:ilvl w:val="0"/>
          <w:numId w:val="45"/>
        </w:numPr>
        <w:overflowPunct w:val="0"/>
        <w:autoSpaceDE w:val="0"/>
        <w:autoSpaceDN w:val="0"/>
        <w:adjustRightInd w:val="0"/>
        <w:spacing w:afterLines="50" w:after="120"/>
        <w:jc w:val="both"/>
        <w:textAlignment w:val="baseline"/>
        <w:rPr>
          <w:rFonts w:eastAsia="MS Mincho"/>
          <w:szCs w:val="20"/>
        </w:rPr>
      </w:pPr>
      <w:r w:rsidRPr="00112D4B">
        <w:rPr>
          <w:rFonts w:eastAsia="MS Mincho"/>
          <w:szCs w:val="20"/>
        </w:rPr>
        <w:t>Dynamic HARQ-ACK codebook (per PUCCH group) with CBG configuration at least for one serving cell</w:t>
      </w:r>
    </w:p>
    <w:p w:rsidR="008C4AE7" w:rsidRPr="00112D4B" w:rsidRDefault="008C4AE7" w:rsidP="008C4AE7">
      <w:pPr>
        <w:numPr>
          <w:ilvl w:val="1"/>
          <w:numId w:val="45"/>
        </w:numPr>
        <w:overflowPunct w:val="0"/>
        <w:autoSpaceDE w:val="0"/>
        <w:autoSpaceDN w:val="0"/>
        <w:adjustRightInd w:val="0"/>
        <w:spacing w:afterLines="50" w:after="120"/>
        <w:jc w:val="both"/>
        <w:textAlignment w:val="baseline"/>
        <w:rPr>
          <w:rFonts w:eastAsia="MS Mincho"/>
          <w:szCs w:val="20"/>
        </w:rPr>
      </w:pPr>
      <w:r w:rsidRPr="00112D4B">
        <w:rPr>
          <w:rFonts w:eastAsia="MS Mincho"/>
          <w:szCs w:val="20"/>
        </w:rPr>
        <w:t>Details FFS</w:t>
      </w:r>
    </w:p>
    <w:p w:rsidR="001F1D34" w:rsidRPr="008C4AE7" w:rsidRDefault="00173F2D" w:rsidP="00A347AA">
      <w:pPr>
        <w:pStyle w:val="a0"/>
        <w:spacing w:beforeLines="50" w:before="120"/>
        <w:rPr>
          <w:rFonts w:eastAsiaTheme="minorEastAsia"/>
          <w:lang w:val="en-GB" w:eastAsia="zh-CN"/>
        </w:rPr>
      </w:pPr>
      <w:r>
        <w:rPr>
          <w:rFonts w:eastAsia="宋体"/>
          <w:lang w:val="en-GB" w:eastAsia="zh-CN"/>
        </w:rPr>
        <w:t>I</w:t>
      </w:r>
      <w:r>
        <w:rPr>
          <w:rFonts w:eastAsia="宋体" w:hint="eastAsia"/>
          <w:lang w:val="en-GB" w:eastAsia="zh-CN"/>
        </w:rPr>
        <w:t>n t</w:t>
      </w:r>
      <w:r w:rsidR="001F1D34">
        <w:rPr>
          <w:rFonts w:eastAsia="宋体"/>
          <w:lang w:val="en-GB" w:eastAsia="zh-CN"/>
        </w:rPr>
        <w:t>his contribution</w:t>
      </w:r>
      <w:r w:rsidR="001A3C3A">
        <w:rPr>
          <w:rFonts w:eastAsia="宋体" w:hint="eastAsia"/>
          <w:lang w:val="en-GB" w:eastAsia="zh-CN"/>
        </w:rPr>
        <w:t>,</w:t>
      </w:r>
      <w:r w:rsidR="001F1D34">
        <w:rPr>
          <w:rFonts w:eastAsia="宋体"/>
          <w:lang w:val="en-GB" w:eastAsia="zh-CN"/>
        </w:rPr>
        <w:t xml:space="preserve"> </w:t>
      </w:r>
      <w:r>
        <w:rPr>
          <w:rFonts w:eastAsia="宋体" w:hint="eastAsia"/>
          <w:lang w:val="en-GB" w:eastAsia="zh-CN"/>
        </w:rPr>
        <w:t>we share our views on</w:t>
      </w:r>
      <w:r w:rsidR="000B36A4">
        <w:rPr>
          <w:rFonts w:eastAsia="宋体"/>
          <w:lang w:val="en-GB" w:eastAsia="zh-CN"/>
        </w:rPr>
        <w:t xml:space="preserve"> the</w:t>
      </w:r>
      <w:r w:rsidR="008C4AE7">
        <w:rPr>
          <w:rFonts w:cs="Arial"/>
        </w:rPr>
        <w:t xml:space="preserve"> UE processing time and HARQ</w:t>
      </w:r>
      <w:r w:rsidR="008C4AE7">
        <w:rPr>
          <w:rFonts w:eastAsiaTheme="minorEastAsia" w:cs="Arial" w:hint="eastAsia"/>
          <w:lang w:eastAsia="zh-CN"/>
        </w:rPr>
        <w:t>.</w:t>
      </w:r>
    </w:p>
    <w:p w:rsidR="001F1D34" w:rsidRPr="008E626A" w:rsidRDefault="00856DA7" w:rsidP="00856DA7">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856DA7">
        <w:rPr>
          <w:rFonts w:cs="Times New Roman"/>
          <w:b w:val="0"/>
          <w:bCs w:val="0"/>
          <w:kern w:val="0"/>
          <w:sz w:val="36"/>
          <w:szCs w:val="20"/>
          <w:lang w:val="en-GB"/>
        </w:rPr>
        <w:t>UE processing time</w:t>
      </w:r>
      <w:r w:rsidR="00E7687C" w:rsidRPr="008E626A">
        <w:rPr>
          <w:rFonts w:cs="Times New Roman"/>
          <w:b w:val="0"/>
          <w:bCs w:val="0"/>
          <w:kern w:val="0"/>
          <w:sz w:val="36"/>
          <w:szCs w:val="20"/>
          <w:lang w:val="en-GB" w:eastAsia="en-GB"/>
        </w:rPr>
        <w:t xml:space="preserve"> </w:t>
      </w:r>
    </w:p>
    <w:p w:rsidR="00086103" w:rsidRPr="001C7656" w:rsidRDefault="00086103" w:rsidP="00086103">
      <w:pPr>
        <w:pStyle w:val="a0"/>
        <w:rPr>
          <w:rFonts w:eastAsia="宋体"/>
          <w:lang w:val="en-GB" w:eastAsia="zh-CN"/>
        </w:rPr>
      </w:pPr>
      <w:r>
        <w:rPr>
          <w:rFonts w:eastAsia="宋体"/>
          <w:lang w:val="en-GB" w:eastAsia="zh-CN"/>
        </w:rPr>
        <w:t xml:space="preserve">Several factors for UE </w:t>
      </w:r>
      <w:r w:rsidR="008F42D3">
        <w:rPr>
          <w:rFonts w:eastAsia="宋体" w:hint="eastAsia"/>
          <w:lang w:val="en-GB" w:eastAsia="zh-CN"/>
        </w:rPr>
        <w:t xml:space="preserve">PDSCH </w:t>
      </w:r>
      <w:r>
        <w:rPr>
          <w:rFonts w:eastAsia="宋体"/>
          <w:lang w:val="en-GB" w:eastAsia="zh-CN"/>
        </w:rPr>
        <w:t>processing time</w:t>
      </w:r>
      <w:r w:rsidRPr="001C7656">
        <w:rPr>
          <w:rFonts w:eastAsia="宋体"/>
          <w:lang w:val="en-GB" w:eastAsia="zh-CN"/>
        </w:rPr>
        <w:t xml:space="preserve"> are agreed </w:t>
      </w:r>
      <w:r w:rsidR="008F42D3" w:rsidRPr="001C7656">
        <w:rPr>
          <w:rFonts w:eastAsia="宋体" w:hint="eastAsia"/>
          <w:lang w:val="en-GB" w:eastAsia="zh-CN"/>
        </w:rPr>
        <w:t>including DMRS configuration (front loaded or front loaded +additional DMRS) and PDSCH RE mapping</w:t>
      </w:r>
      <w:r w:rsidRPr="001C7656">
        <w:rPr>
          <w:rFonts w:eastAsia="宋体"/>
          <w:lang w:val="en-GB" w:eastAsia="zh-CN"/>
        </w:rPr>
        <w:t xml:space="preserve">. </w:t>
      </w:r>
      <w:r w:rsidR="004E5BC4" w:rsidRPr="001C7656">
        <w:rPr>
          <w:rFonts w:eastAsia="宋体" w:hint="eastAsia"/>
          <w:lang w:val="en-GB" w:eastAsia="zh-CN"/>
        </w:rPr>
        <w:t xml:space="preserve">In addition to the agreed factors, </w:t>
      </w:r>
      <w:r w:rsidRPr="001C7656">
        <w:rPr>
          <w:rFonts w:eastAsia="宋体"/>
          <w:lang w:val="en-GB" w:eastAsia="zh-CN"/>
        </w:rPr>
        <w:t xml:space="preserve">we think the </w:t>
      </w:r>
      <w:r w:rsidR="004E5BC4" w:rsidRPr="001C7656">
        <w:rPr>
          <w:rFonts w:eastAsia="宋体" w:hint="eastAsia"/>
          <w:lang w:val="en-GB" w:eastAsia="zh-CN"/>
        </w:rPr>
        <w:t xml:space="preserve">PDSCH data rate should also be included as a factor in defining the UE capability in support of the baseline or reduced DL </w:t>
      </w:r>
      <w:r w:rsidR="004E5BC4" w:rsidRPr="001C7656">
        <w:rPr>
          <w:rFonts w:eastAsia="宋体"/>
          <w:lang w:val="en-GB" w:eastAsia="zh-CN"/>
        </w:rPr>
        <w:t>processing</w:t>
      </w:r>
      <w:r w:rsidR="004E5BC4" w:rsidRPr="001C7656">
        <w:rPr>
          <w:rFonts w:eastAsia="宋体" w:hint="eastAsia"/>
          <w:lang w:val="en-GB" w:eastAsia="zh-CN"/>
        </w:rPr>
        <w:t xml:space="preserve"> time, as shown in the table 1 and 2</w:t>
      </w:r>
      <w:r w:rsidR="0065305A" w:rsidRPr="001C7656">
        <w:rPr>
          <w:rFonts w:eastAsia="宋体" w:hint="eastAsia"/>
          <w:lang w:val="en-GB" w:eastAsia="zh-CN"/>
        </w:rPr>
        <w:t>, due to the following reasons</w:t>
      </w:r>
      <w:r w:rsidR="004E5BC4" w:rsidRPr="001C7656">
        <w:rPr>
          <w:rFonts w:eastAsia="宋体" w:hint="eastAsia"/>
          <w:lang w:val="en-GB" w:eastAsia="zh-CN"/>
        </w:rPr>
        <w:t xml:space="preserve">. </w:t>
      </w:r>
    </w:p>
    <w:p w:rsidR="00086103" w:rsidRPr="0065305A" w:rsidRDefault="008659F6" w:rsidP="00086103">
      <w:pPr>
        <w:pStyle w:val="a0"/>
        <w:rPr>
          <w:rFonts w:eastAsia="宋体"/>
          <w:lang w:val="en-GB" w:eastAsia="zh-CN"/>
        </w:rPr>
      </w:pPr>
      <w:r w:rsidRPr="0065305A">
        <w:rPr>
          <w:rFonts w:eastAsia="宋体"/>
          <w:lang w:val="en-GB" w:eastAsia="zh-CN"/>
        </w:rPr>
        <w:t xml:space="preserve">Firstly, </w:t>
      </w:r>
      <w:r w:rsidRPr="0065305A">
        <w:rPr>
          <w:rFonts w:eastAsia="宋体" w:hint="eastAsia"/>
          <w:lang w:val="en-GB" w:eastAsia="zh-CN"/>
        </w:rPr>
        <w:t xml:space="preserve">NR terminal supports wider BW up to 100MHz in sub6GHz. </w:t>
      </w:r>
      <w:r w:rsidRPr="0065305A">
        <w:rPr>
          <w:rFonts w:eastAsia="宋体"/>
          <w:lang w:val="en-GB" w:eastAsia="zh-CN"/>
        </w:rPr>
        <w:t xml:space="preserve">Hence the UE processing time varies a lot for different BWs. It is useful to fully exploit the UE processing capability when </w:t>
      </w:r>
      <w:r w:rsidR="0036401A">
        <w:rPr>
          <w:rFonts w:eastAsia="宋体"/>
          <w:lang w:val="en-GB" w:eastAsia="zh-CN"/>
        </w:rPr>
        <w:t>UE is operating in a narrow BW</w:t>
      </w:r>
      <w:r w:rsidR="0036401A">
        <w:rPr>
          <w:rFonts w:eastAsia="宋体" w:hint="eastAsia"/>
          <w:lang w:val="en-GB" w:eastAsia="zh-CN"/>
        </w:rPr>
        <w:t xml:space="preserve"> to achieve a reduced DL processing time. At the same time, it is also considerable</w:t>
      </w:r>
      <w:r w:rsidRPr="0065305A">
        <w:rPr>
          <w:rFonts w:eastAsia="宋体"/>
          <w:lang w:val="en-GB" w:eastAsia="zh-CN"/>
        </w:rPr>
        <w:t xml:space="preserve"> </w:t>
      </w:r>
      <w:r w:rsidR="0036401A">
        <w:rPr>
          <w:rFonts w:eastAsia="宋体" w:hint="eastAsia"/>
          <w:lang w:val="en-GB" w:eastAsia="zh-CN"/>
        </w:rPr>
        <w:t xml:space="preserve">to relax the DL processing time by allowing the baseline DL </w:t>
      </w:r>
      <w:r w:rsidR="0036401A">
        <w:rPr>
          <w:rFonts w:eastAsia="宋体"/>
          <w:lang w:val="en-GB" w:eastAsia="zh-CN"/>
        </w:rPr>
        <w:t>processing</w:t>
      </w:r>
      <w:r w:rsidR="0036401A">
        <w:rPr>
          <w:rFonts w:eastAsia="宋体" w:hint="eastAsia"/>
          <w:lang w:val="en-GB" w:eastAsia="zh-CN"/>
        </w:rPr>
        <w:t xml:space="preserve"> time when</w:t>
      </w:r>
      <w:r w:rsidRPr="0065305A">
        <w:rPr>
          <w:rFonts w:eastAsia="宋体"/>
          <w:lang w:val="en-GB" w:eastAsia="zh-CN"/>
        </w:rPr>
        <w:t xml:space="preserve"> UE is operating in a wider BW.</w:t>
      </w:r>
      <w:r w:rsidR="001C7656">
        <w:rPr>
          <w:rFonts w:eastAsia="宋体" w:hint="eastAsia"/>
          <w:lang w:val="en-GB" w:eastAsia="zh-CN"/>
        </w:rPr>
        <w:t xml:space="preserve"> </w:t>
      </w:r>
    </w:p>
    <w:p w:rsidR="008659F6" w:rsidRDefault="008659F6" w:rsidP="00086103">
      <w:pPr>
        <w:pStyle w:val="a0"/>
        <w:rPr>
          <w:rFonts w:eastAsiaTheme="minorEastAsia"/>
          <w:lang w:val="en-GB" w:eastAsia="zh-CN"/>
        </w:rPr>
      </w:pPr>
      <w:r>
        <w:rPr>
          <w:rFonts w:eastAsiaTheme="minorEastAsia" w:hint="eastAsia"/>
          <w:lang w:val="en-GB" w:eastAsia="zh-CN"/>
        </w:rPr>
        <w:lastRenderedPageBreak/>
        <w:t xml:space="preserve">Secondly, allowing different timing for different throughput is </w:t>
      </w:r>
      <w:r>
        <w:rPr>
          <w:rFonts w:eastAsiaTheme="minorEastAsia"/>
          <w:lang w:val="en-GB" w:eastAsia="zh-CN"/>
        </w:rPr>
        <w:t>beneficial</w:t>
      </w:r>
      <w:r>
        <w:rPr>
          <w:rFonts w:eastAsiaTheme="minorEastAsia" w:hint="eastAsia"/>
          <w:lang w:val="en-GB" w:eastAsia="zh-CN"/>
        </w:rPr>
        <w:t xml:space="preserve"> </w:t>
      </w:r>
      <w:r>
        <w:rPr>
          <w:rFonts w:eastAsiaTheme="minorEastAsia"/>
          <w:lang w:val="en-GB" w:eastAsia="zh-CN"/>
        </w:rPr>
        <w:t xml:space="preserve">for latency optimization when UE </w:t>
      </w:r>
      <w:r w:rsidR="001C7656">
        <w:rPr>
          <w:rFonts w:eastAsiaTheme="minorEastAsia"/>
          <w:lang w:val="en-GB" w:eastAsia="zh-CN"/>
        </w:rPr>
        <w:t>is operating in lower data rate</w:t>
      </w:r>
      <w:r w:rsidR="001C7656">
        <w:rPr>
          <w:rFonts w:eastAsiaTheme="minorEastAsia" w:hint="eastAsia"/>
          <w:lang w:val="en-GB" w:eastAsia="zh-CN"/>
        </w:rPr>
        <w:t xml:space="preserve">, especially considering that latency critical traffics are typically not with very high data rate. </w:t>
      </w:r>
    </w:p>
    <w:p w:rsidR="00667355" w:rsidRDefault="008659F6" w:rsidP="001C7656">
      <w:pPr>
        <w:pStyle w:val="a0"/>
        <w:rPr>
          <w:rFonts w:eastAsia="宋体"/>
          <w:szCs w:val="20"/>
        </w:rPr>
      </w:pPr>
      <w:r>
        <w:rPr>
          <w:rFonts w:eastAsiaTheme="minorEastAsia"/>
          <w:lang w:val="en-GB" w:eastAsia="zh-CN"/>
        </w:rPr>
        <w:t xml:space="preserve">Therefore, we propose </w:t>
      </w:r>
      <w:r w:rsidR="001C7656">
        <w:rPr>
          <w:rFonts w:eastAsiaTheme="minorEastAsia" w:hint="eastAsia"/>
          <w:lang w:val="en-GB" w:eastAsia="zh-CN"/>
        </w:rPr>
        <w:t xml:space="preserve">to allow both baseline DL processing time and </w:t>
      </w:r>
      <w:r w:rsidR="009B3287">
        <w:rPr>
          <w:rFonts w:eastAsiaTheme="minorEastAsia" w:hint="eastAsia"/>
          <w:lang w:val="en-GB" w:eastAsia="zh-CN"/>
        </w:rPr>
        <w:t xml:space="preserve">reduced DL processing time to be supported by a given UE </w:t>
      </w:r>
      <w:r w:rsidR="009B3287">
        <w:rPr>
          <w:rFonts w:eastAsiaTheme="minorEastAsia"/>
          <w:lang w:val="en-GB" w:eastAsia="zh-CN"/>
        </w:rPr>
        <w:t xml:space="preserve">according to the PDSCH data rate. </w:t>
      </w:r>
    </w:p>
    <w:p w:rsidR="00574750" w:rsidRPr="00574750" w:rsidRDefault="00667355" w:rsidP="00667355">
      <w:pPr>
        <w:pStyle w:val="a0"/>
        <w:rPr>
          <w:rFonts w:eastAsia="宋体"/>
          <w:b/>
          <w:i/>
          <w:szCs w:val="20"/>
        </w:rPr>
      </w:pPr>
      <w:r w:rsidRPr="00574750">
        <w:rPr>
          <w:rFonts w:eastAsia="宋体"/>
          <w:b/>
          <w:i/>
          <w:szCs w:val="20"/>
        </w:rPr>
        <w:t xml:space="preserve">Proposal 1: </w:t>
      </w:r>
    </w:p>
    <w:p w:rsidR="00667355" w:rsidRPr="000B070F" w:rsidRDefault="00F531B1" w:rsidP="00574750">
      <w:pPr>
        <w:pStyle w:val="a0"/>
        <w:numPr>
          <w:ilvl w:val="0"/>
          <w:numId w:val="37"/>
        </w:numPr>
        <w:rPr>
          <w:i/>
          <w:szCs w:val="20"/>
          <w:lang w:eastAsia="zh-CN"/>
        </w:rPr>
      </w:pPr>
      <w:r w:rsidRPr="000B070F">
        <w:rPr>
          <w:rFonts w:eastAsiaTheme="minorEastAsia" w:hint="eastAsia"/>
          <w:i/>
          <w:lang w:eastAsia="zh-CN"/>
        </w:rPr>
        <w:t xml:space="preserve">NR allows </w:t>
      </w:r>
      <w:r w:rsidR="009B3287" w:rsidRPr="000B070F">
        <w:rPr>
          <w:rFonts w:eastAsiaTheme="minorEastAsia" w:hint="eastAsia"/>
          <w:i/>
          <w:lang w:val="en-GB" w:eastAsia="zh-CN"/>
        </w:rPr>
        <w:t xml:space="preserve">both baseline DL processing time and reduced DL processing time to be supported by a given UE </w:t>
      </w:r>
      <w:r w:rsidR="009B3287" w:rsidRPr="000B070F">
        <w:rPr>
          <w:rFonts w:eastAsiaTheme="minorEastAsia"/>
          <w:i/>
          <w:lang w:val="en-GB" w:eastAsia="zh-CN"/>
        </w:rPr>
        <w:t>according to the PDSCH data rate</w:t>
      </w:r>
      <w:r w:rsidR="0084209C" w:rsidRPr="000B070F">
        <w:rPr>
          <w:i/>
          <w:szCs w:val="20"/>
        </w:rPr>
        <w:t>.</w:t>
      </w:r>
    </w:p>
    <w:p w:rsidR="004057CD" w:rsidRPr="000B36A4" w:rsidRDefault="00050DE0" w:rsidP="004057C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HARQ aspects</w:t>
      </w:r>
    </w:p>
    <w:bookmarkEnd w:id="1"/>
    <w:bookmarkEnd w:id="2"/>
    <w:p w:rsidR="00574750" w:rsidRPr="008C4AE7" w:rsidRDefault="00574750" w:rsidP="008C4AE7">
      <w:pPr>
        <w:pStyle w:val="a0"/>
        <w:spacing w:beforeLines="50" w:before="120" w:afterLines="50"/>
        <w:rPr>
          <w:rFonts w:eastAsia="宋体"/>
          <w:i/>
          <w:lang w:eastAsia="zh-CN"/>
        </w:rPr>
      </w:pPr>
      <w:r w:rsidRPr="00CA1398">
        <w:rPr>
          <w:rFonts w:eastAsia="宋体" w:hint="eastAsia"/>
          <w:i/>
          <w:lang w:eastAsia="zh-CN"/>
        </w:rPr>
        <w:t xml:space="preserve"> </w:t>
      </w:r>
      <w:r w:rsidRPr="0015502B">
        <w:rPr>
          <w:rFonts w:eastAsia="宋体" w:hint="eastAsia"/>
          <w:u w:val="single"/>
          <w:lang w:val="fr-FR" w:eastAsia="zh-CN"/>
        </w:rPr>
        <w:t>HARQ timing for traditional FDD and semi-static TDD operation</w:t>
      </w:r>
    </w:p>
    <w:p w:rsidR="00574750" w:rsidRPr="0015502B" w:rsidRDefault="00574750" w:rsidP="00574750">
      <w:pPr>
        <w:pStyle w:val="a0"/>
        <w:rPr>
          <w:rFonts w:eastAsia="宋体"/>
          <w:lang w:val="fr-FR" w:eastAsia="zh-CN"/>
        </w:rPr>
      </w:pPr>
      <w:r w:rsidRPr="0015502B">
        <w:rPr>
          <w:rFonts w:eastAsia="宋体" w:hint="eastAsia"/>
          <w:lang w:val="fr-FR" w:eastAsia="zh-CN"/>
        </w:rPr>
        <w:t>It was agreed that NR support</w:t>
      </w:r>
      <w:r>
        <w:rPr>
          <w:rFonts w:eastAsia="宋体" w:hint="eastAsia"/>
          <w:lang w:val="fr-FR" w:eastAsia="zh-CN"/>
        </w:rPr>
        <w:t>s</w:t>
      </w:r>
      <w:r w:rsidRPr="0015502B">
        <w:rPr>
          <w:rFonts w:eastAsia="宋体" w:hint="eastAsia"/>
          <w:lang w:val="fr-FR" w:eastAsia="zh-CN"/>
        </w:rPr>
        <w:t xml:space="preserve"> semi-static TDD operation where the DL/UL transmisison direction is configured by higher layers. One typical use case for semi-static TDD operation is the macro cell, since the dynamic TDD opearation is challenging due to significant cross-link interference. In this scenario, the DL/UL transmisison direction is rat</w:t>
      </w:r>
      <w:r>
        <w:rPr>
          <w:rFonts w:eastAsia="宋体" w:hint="eastAsia"/>
          <w:lang w:val="fr-FR" w:eastAsia="zh-CN"/>
        </w:rPr>
        <w:t>h</w:t>
      </w:r>
      <w:r w:rsidRPr="0015502B">
        <w:rPr>
          <w:rFonts w:eastAsia="宋体" w:hint="eastAsia"/>
          <w:lang w:val="fr-FR" w:eastAsia="zh-CN"/>
        </w:rPr>
        <w:t xml:space="preserve">er fixed similar as in LTE-TDD deployment, where the semi-static configuration is beneficial for UE power saving persepctive. Similarly, in traditional FDD macro cell deployment, the DL and UL transmission resource are fixed. </w:t>
      </w:r>
    </w:p>
    <w:p w:rsidR="00574750" w:rsidRPr="0015502B" w:rsidRDefault="00574750" w:rsidP="00574750">
      <w:pPr>
        <w:pStyle w:val="a0"/>
        <w:rPr>
          <w:rFonts w:eastAsia="宋体"/>
          <w:lang w:val="fr-FR" w:eastAsia="zh-CN"/>
        </w:rPr>
      </w:pPr>
      <w:r w:rsidRPr="0015502B">
        <w:rPr>
          <w:rFonts w:eastAsia="宋体" w:hint="eastAsia"/>
          <w:lang w:val="fr-FR" w:eastAsia="zh-CN"/>
        </w:rPr>
        <w:t xml:space="preserve">In both of the deployments above, not only the DL/UL transmisison resource are fixed, the DL/UL numerology  can also be fixed, furthermore, the transmission duration can be fixed as well if the network intends to use only slot based scheduling. In these deployoment sceanrios, the dynamic indication of HARQ/scheduling time does not seem necessary. </w:t>
      </w:r>
      <w:r w:rsidRPr="0015502B">
        <w:rPr>
          <w:rFonts w:eastAsia="宋体"/>
          <w:lang w:val="fr-FR" w:eastAsia="zh-CN"/>
        </w:rPr>
        <w:t>T</w:t>
      </w:r>
      <w:r w:rsidRPr="0015502B">
        <w:rPr>
          <w:rFonts w:eastAsia="宋体" w:hint="eastAsia"/>
          <w:lang w:val="fr-FR" w:eastAsia="zh-CN"/>
        </w:rPr>
        <w:t xml:space="preserve">herefore it does not make sense to always mandate the inclusion of DCI contents for K1 and/or K2 indication. Alternatively, the HARQ/scheduling timing can be configured by higher layer, for examle, the RRC can configure the number of maximum HARQ process number, as well as the HARQ/scheduling delay for each HARQ processes. </w:t>
      </w:r>
    </w:p>
    <w:p w:rsidR="00574750" w:rsidRDefault="00574750" w:rsidP="00574750">
      <w:pPr>
        <w:pStyle w:val="a0"/>
        <w:spacing w:beforeLines="50" w:before="120" w:afterLines="50"/>
        <w:rPr>
          <w:rFonts w:eastAsia="宋体"/>
          <w:b/>
          <w:i/>
          <w:lang w:eastAsia="zh-CN"/>
        </w:rPr>
      </w:pPr>
      <w:r w:rsidRPr="0035461E">
        <w:rPr>
          <w:rFonts w:eastAsia="宋体" w:hint="eastAsia"/>
          <w:b/>
          <w:i/>
          <w:lang w:eastAsia="zh-CN"/>
        </w:rPr>
        <w:t>Proposal</w:t>
      </w:r>
      <w:r w:rsidRPr="0035461E">
        <w:rPr>
          <w:rFonts w:eastAsia="宋体"/>
          <w:b/>
          <w:i/>
          <w:lang w:eastAsia="zh-CN"/>
        </w:rPr>
        <w:t> </w:t>
      </w:r>
      <w:r w:rsidR="009B3287">
        <w:rPr>
          <w:rFonts w:eastAsia="宋体" w:hint="eastAsia"/>
          <w:b/>
          <w:i/>
          <w:lang w:eastAsia="zh-CN"/>
        </w:rPr>
        <w:t>2</w:t>
      </w:r>
      <w:r w:rsidRPr="0035461E">
        <w:rPr>
          <w:rFonts w:eastAsia="宋体" w:hint="eastAsia"/>
          <w:b/>
          <w:i/>
          <w:lang w:eastAsia="zh-CN"/>
        </w:rPr>
        <w:t xml:space="preserve">: </w:t>
      </w:r>
    </w:p>
    <w:p w:rsidR="00050DE0" w:rsidRDefault="00574750" w:rsidP="00050DE0">
      <w:pPr>
        <w:pStyle w:val="a0"/>
        <w:numPr>
          <w:ilvl w:val="0"/>
          <w:numId w:val="34"/>
        </w:numPr>
        <w:spacing w:beforeLines="50" w:before="120" w:afterLines="50"/>
        <w:ind w:left="737" w:hanging="340"/>
        <w:rPr>
          <w:rFonts w:eastAsia="宋体"/>
          <w:i/>
          <w:lang w:eastAsia="zh-CN"/>
        </w:rPr>
      </w:pPr>
      <w:r w:rsidRPr="0035461E">
        <w:rPr>
          <w:rFonts w:eastAsia="宋体" w:hint="eastAsia"/>
          <w:i/>
          <w:lang w:eastAsia="zh-CN"/>
        </w:rPr>
        <w:t xml:space="preserve">NR supports </w:t>
      </w:r>
      <w:r>
        <w:rPr>
          <w:rFonts w:eastAsia="宋体" w:hint="eastAsia"/>
          <w:i/>
          <w:lang w:eastAsia="zh-CN"/>
        </w:rPr>
        <w:t xml:space="preserve">an option where the HARQ/scheduling timing is not dynamically indicated, at least for semi-static TDD and traditional FDD </w:t>
      </w:r>
      <w:r>
        <w:rPr>
          <w:rFonts w:eastAsia="宋体"/>
          <w:i/>
          <w:lang w:eastAsia="zh-CN"/>
        </w:rPr>
        <w:t>operation</w:t>
      </w:r>
      <w:r>
        <w:rPr>
          <w:rFonts w:eastAsia="宋体" w:hint="eastAsia"/>
          <w:i/>
          <w:lang w:eastAsia="zh-CN"/>
        </w:rPr>
        <w:t xml:space="preserve">. </w:t>
      </w:r>
    </w:p>
    <w:p w:rsidR="002062C7" w:rsidRPr="00215963" w:rsidRDefault="002062C7" w:rsidP="002062C7">
      <w:pPr>
        <w:pStyle w:val="a0"/>
        <w:spacing w:beforeLines="50" w:before="120" w:afterLines="50"/>
        <w:rPr>
          <w:rFonts w:eastAsia="宋体"/>
          <w:b/>
          <w:i/>
          <w:lang w:eastAsia="zh-CN"/>
        </w:rPr>
      </w:pPr>
      <w:r w:rsidRPr="00215963">
        <w:rPr>
          <w:rFonts w:eastAsia="宋体" w:hint="eastAsia"/>
          <w:b/>
          <w:u w:val="single"/>
          <w:lang w:val="fr-FR" w:eastAsia="zh-CN"/>
        </w:rPr>
        <w:t>HARQ-ACK codebook determination</w:t>
      </w:r>
    </w:p>
    <w:p w:rsidR="00215963" w:rsidRPr="00797523" w:rsidRDefault="00215963" w:rsidP="00215963">
      <w:pPr>
        <w:pStyle w:val="a0"/>
        <w:rPr>
          <w:rFonts w:eastAsia="宋体"/>
          <w:b/>
          <w:u w:val="single"/>
          <w:lang w:val="fr-FR" w:eastAsia="zh-CN"/>
        </w:rPr>
      </w:pPr>
      <w:r w:rsidRPr="00797523">
        <w:rPr>
          <w:rFonts w:eastAsia="宋体" w:hint="eastAsia"/>
          <w:b/>
          <w:u w:val="single"/>
          <w:lang w:val="fr-FR" w:eastAsia="zh-CN"/>
        </w:rPr>
        <w:t>Semi-static HARQ-ACK codebook determination</w:t>
      </w:r>
    </w:p>
    <w:p w:rsidR="00215963" w:rsidRPr="0056014E" w:rsidRDefault="00215963" w:rsidP="00215963">
      <w:pPr>
        <w:pStyle w:val="a0"/>
        <w:rPr>
          <w:rFonts w:eastAsia="宋体"/>
          <w:lang w:val="fr-FR" w:eastAsia="zh-CN"/>
        </w:rPr>
      </w:pPr>
      <w:r w:rsidRPr="0056014E">
        <w:rPr>
          <w:rFonts w:eastAsia="宋体" w:hint="eastAsia"/>
          <w:lang w:val="fr-FR" w:eastAsia="zh-CN"/>
        </w:rPr>
        <w:t xml:space="preserve">In case of semi-static HARQ-ACK codebook in CA, the UE determines the HARQ-ACK codebook size by the following configurations by RRC. The codebook size is reduced in accordance with the actual number of DL transmissions. </w:t>
      </w:r>
    </w:p>
    <w:p w:rsidR="00215963" w:rsidRPr="0056014E" w:rsidRDefault="00215963" w:rsidP="00215963">
      <w:pPr>
        <w:pStyle w:val="a0"/>
        <w:numPr>
          <w:ilvl w:val="0"/>
          <w:numId w:val="46"/>
        </w:numPr>
        <w:rPr>
          <w:rFonts w:eastAsia="宋体"/>
          <w:lang w:val="fr-FR" w:eastAsia="zh-CN"/>
        </w:rPr>
      </w:pPr>
      <w:r w:rsidRPr="0056014E">
        <w:rPr>
          <w:rFonts w:eastAsia="宋体" w:hint="eastAsia"/>
          <w:lang w:val="fr-FR" w:eastAsia="zh-CN"/>
        </w:rPr>
        <w:t>Number of configured DL CCs</w:t>
      </w:r>
    </w:p>
    <w:p w:rsidR="00215963" w:rsidRPr="0056014E" w:rsidRDefault="00215963" w:rsidP="00215963">
      <w:pPr>
        <w:pStyle w:val="a0"/>
        <w:numPr>
          <w:ilvl w:val="0"/>
          <w:numId w:val="46"/>
        </w:numPr>
        <w:rPr>
          <w:rFonts w:eastAsia="宋体"/>
          <w:lang w:val="fr-FR" w:eastAsia="zh-CN"/>
        </w:rPr>
      </w:pPr>
      <w:r w:rsidRPr="0056014E">
        <w:rPr>
          <w:rFonts w:eastAsia="宋体" w:hint="eastAsia"/>
          <w:lang w:val="fr-FR" w:eastAsia="zh-CN"/>
        </w:rPr>
        <w:t>Number of MIMO TBs in each configrued DL CC</w:t>
      </w:r>
    </w:p>
    <w:p w:rsidR="00215963" w:rsidRPr="0056014E" w:rsidRDefault="00215963" w:rsidP="00215963">
      <w:pPr>
        <w:pStyle w:val="a0"/>
        <w:numPr>
          <w:ilvl w:val="0"/>
          <w:numId w:val="46"/>
        </w:numPr>
        <w:rPr>
          <w:rFonts w:eastAsia="宋体"/>
          <w:lang w:val="fr-FR" w:eastAsia="zh-CN"/>
        </w:rPr>
      </w:pPr>
      <w:r w:rsidRPr="0056014E">
        <w:rPr>
          <w:rFonts w:eastAsia="宋体"/>
          <w:lang w:val="fr-FR" w:eastAsia="zh-CN"/>
        </w:rPr>
        <w:t>N</w:t>
      </w:r>
      <w:r w:rsidRPr="0056014E">
        <w:rPr>
          <w:rFonts w:eastAsia="宋体" w:hint="eastAsia"/>
          <w:lang w:val="fr-FR" w:eastAsia="zh-CN"/>
        </w:rPr>
        <w:t>umber of configured CBGs in each configured DL CC</w:t>
      </w:r>
    </w:p>
    <w:p w:rsidR="00215963" w:rsidRPr="0056014E" w:rsidRDefault="00215963" w:rsidP="00215963">
      <w:pPr>
        <w:pStyle w:val="a0"/>
        <w:numPr>
          <w:ilvl w:val="0"/>
          <w:numId w:val="46"/>
        </w:numPr>
        <w:rPr>
          <w:rFonts w:eastAsia="宋体"/>
          <w:lang w:val="fr-FR" w:eastAsia="zh-CN"/>
        </w:rPr>
      </w:pPr>
      <w:r w:rsidRPr="0056014E">
        <w:rPr>
          <w:rFonts w:eastAsia="宋体" w:hint="eastAsia"/>
          <w:lang w:val="fr-FR" w:eastAsia="zh-CN"/>
        </w:rPr>
        <w:t>The size of the</w:t>
      </w:r>
      <w:r w:rsidRPr="0056014E">
        <w:rPr>
          <w:rFonts w:eastAsia="宋体"/>
          <w:lang w:val="fr-FR" w:eastAsia="zh-CN"/>
        </w:rPr>
        <w:t> ‘</w:t>
      </w:r>
      <w:r w:rsidRPr="0056014E">
        <w:rPr>
          <w:rFonts w:eastAsia="宋体" w:hint="eastAsia"/>
          <w:lang w:val="fr-FR" w:eastAsia="zh-CN"/>
        </w:rPr>
        <w:t xml:space="preserve">HARQ-ACK bundling </w:t>
      </w:r>
      <w:r>
        <w:rPr>
          <w:rFonts w:eastAsia="宋体" w:hint="eastAsia"/>
          <w:lang w:val="fr-FR" w:eastAsia="zh-CN"/>
        </w:rPr>
        <w:t xml:space="preserve">window </w:t>
      </w:r>
      <w:r w:rsidRPr="0056014E">
        <w:rPr>
          <w:rFonts w:eastAsia="宋体" w:hint="eastAsia"/>
          <w:lang w:val="fr-FR" w:eastAsia="zh-CN"/>
        </w:rPr>
        <w:t>size</w:t>
      </w:r>
      <w:r w:rsidRPr="0056014E">
        <w:rPr>
          <w:rFonts w:eastAsia="宋体"/>
          <w:lang w:val="fr-FR" w:eastAsia="zh-CN"/>
        </w:rPr>
        <w:t>’</w:t>
      </w:r>
      <w:r w:rsidRPr="0056014E">
        <w:rPr>
          <w:rFonts w:eastAsia="宋体" w:hint="eastAsia"/>
          <w:lang w:val="fr-FR" w:eastAsia="zh-CN"/>
        </w:rPr>
        <w:t xml:space="preserve"> in each DL CC </w:t>
      </w:r>
    </w:p>
    <w:p w:rsidR="00215963" w:rsidRPr="0056014E" w:rsidRDefault="00215963" w:rsidP="00215963">
      <w:pPr>
        <w:pStyle w:val="a0"/>
        <w:rPr>
          <w:rFonts w:eastAsia="宋体"/>
          <w:lang w:val="fr-FR" w:eastAsia="zh-CN"/>
        </w:rPr>
      </w:pPr>
      <w:r w:rsidRPr="0056014E">
        <w:rPr>
          <w:rFonts w:eastAsia="宋体" w:hint="eastAsia"/>
          <w:lang w:val="fr-FR" w:eastAsia="zh-CN"/>
        </w:rPr>
        <w:t xml:space="preserve">For a slot with HARQ-ACK feedback to be transmtited, the </w:t>
      </w:r>
      <w:r w:rsidRPr="0056014E">
        <w:rPr>
          <w:rFonts w:eastAsia="宋体"/>
          <w:lang w:val="fr-FR" w:eastAsia="zh-CN"/>
        </w:rPr>
        <w:t>‘</w:t>
      </w:r>
      <w:r w:rsidRPr="0056014E">
        <w:rPr>
          <w:rFonts w:eastAsia="宋体" w:hint="eastAsia"/>
          <w:lang w:val="fr-FR" w:eastAsia="zh-CN"/>
        </w:rPr>
        <w:t xml:space="preserve">HARQ-ACK bundling </w:t>
      </w:r>
      <w:r>
        <w:rPr>
          <w:rFonts w:eastAsia="宋体" w:hint="eastAsia"/>
          <w:lang w:val="fr-FR" w:eastAsia="zh-CN"/>
        </w:rPr>
        <w:t xml:space="preserve">window </w:t>
      </w:r>
      <w:r w:rsidRPr="0056014E">
        <w:rPr>
          <w:rFonts w:eastAsia="宋体" w:hint="eastAsia"/>
          <w:lang w:val="fr-FR" w:eastAsia="zh-CN"/>
        </w:rPr>
        <w:t>size</w:t>
      </w:r>
      <w:r w:rsidRPr="0056014E">
        <w:rPr>
          <w:rFonts w:eastAsia="宋体"/>
          <w:lang w:val="fr-FR" w:eastAsia="zh-CN"/>
        </w:rPr>
        <w:t>’</w:t>
      </w:r>
      <w:r w:rsidRPr="0056014E">
        <w:rPr>
          <w:rFonts w:eastAsia="宋体" w:hint="eastAsia"/>
          <w:lang w:val="fr-FR" w:eastAsia="zh-CN"/>
        </w:rPr>
        <w:t xml:space="preserve"> can be implcitly derived by the range of RRC configured timing indication value between PDSCH and HARQ-ACK feedback slot, i.e. the K1 value. </w:t>
      </w:r>
      <w:r w:rsidRPr="0056014E">
        <w:rPr>
          <w:rFonts w:eastAsia="宋体"/>
          <w:lang w:val="fr-FR" w:eastAsia="zh-CN"/>
        </w:rPr>
        <w:t>A</w:t>
      </w:r>
      <w:r w:rsidRPr="0056014E">
        <w:rPr>
          <w:rFonts w:eastAsia="宋体" w:hint="eastAsia"/>
          <w:lang w:val="fr-FR" w:eastAsia="zh-CN"/>
        </w:rPr>
        <w:t xml:space="preserve">s one example, for a given slot for HARQ-ACK transmisison, UE configured with a set of K1 values can derive the </w:t>
      </w:r>
      <w:r w:rsidRPr="0056014E">
        <w:rPr>
          <w:rFonts w:eastAsia="宋体"/>
          <w:lang w:val="fr-FR" w:eastAsia="zh-CN"/>
        </w:rPr>
        <w:t>‘</w:t>
      </w:r>
      <w:r w:rsidRPr="0056014E">
        <w:rPr>
          <w:rFonts w:eastAsia="宋体" w:hint="eastAsia"/>
          <w:lang w:val="fr-FR" w:eastAsia="zh-CN"/>
        </w:rPr>
        <w:t xml:space="preserve">HARQ-ACK bundling </w:t>
      </w:r>
      <w:r>
        <w:rPr>
          <w:rFonts w:eastAsia="宋体" w:hint="eastAsia"/>
          <w:lang w:val="fr-FR" w:eastAsia="zh-CN"/>
        </w:rPr>
        <w:t xml:space="preserve">window </w:t>
      </w:r>
      <w:r w:rsidRPr="0056014E">
        <w:rPr>
          <w:rFonts w:eastAsia="宋体" w:hint="eastAsia"/>
          <w:lang w:val="fr-FR" w:eastAsia="zh-CN"/>
        </w:rPr>
        <w:t>size</w:t>
      </w:r>
      <w:r w:rsidRPr="0056014E">
        <w:rPr>
          <w:rFonts w:eastAsia="宋体"/>
          <w:lang w:val="fr-FR" w:eastAsia="zh-CN"/>
        </w:rPr>
        <w:t>’</w:t>
      </w:r>
      <w:r w:rsidRPr="0056014E">
        <w:rPr>
          <w:rFonts w:eastAsia="宋体" w:hint="eastAsia"/>
          <w:lang w:val="fr-FR" w:eastAsia="zh-CN"/>
        </w:rPr>
        <w:t xml:space="preserve"> accoridng to the largest K1 value and the smallest K1 value based on the configured set. In case of carrier aggregation with different PDCCH monitoring periodicities, the UE determines the </w:t>
      </w:r>
      <w:r w:rsidRPr="0056014E">
        <w:rPr>
          <w:rFonts w:eastAsia="宋体"/>
          <w:lang w:val="fr-FR" w:eastAsia="zh-CN"/>
        </w:rPr>
        <w:t>‘</w:t>
      </w:r>
      <w:r w:rsidRPr="0056014E">
        <w:rPr>
          <w:rFonts w:eastAsia="宋体" w:hint="eastAsia"/>
          <w:lang w:val="fr-FR" w:eastAsia="zh-CN"/>
        </w:rPr>
        <w:t xml:space="preserve">HARQ-ACK bundling </w:t>
      </w:r>
      <w:r>
        <w:rPr>
          <w:rFonts w:eastAsia="宋体" w:hint="eastAsia"/>
          <w:lang w:val="fr-FR" w:eastAsia="zh-CN"/>
        </w:rPr>
        <w:t xml:space="preserve">window </w:t>
      </w:r>
      <w:r w:rsidRPr="0056014E">
        <w:rPr>
          <w:rFonts w:eastAsia="宋体" w:hint="eastAsia"/>
          <w:lang w:val="fr-FR" w:eastAsia="zh-CN"/>
        </w:rPr>
        <w:t>size</w:t>
      </w:r>
      <w:r w:rsidRPr="0056014E">
        <w:rPr>
          <w:rFonts w:eastAsia="宋体"/>
          <w:lang w:val="fr-FR" w:eastAsia="zh-CN"/>
        </w:rPr>
        <w:t>’</w:t>
      </w:r>
      <w:r w:rsidRPr="0056014E">
        <w:rPr>
          <w:rFonts w:eastAsia="宋体" w:hint="eastAsia"/>
          <w:lang w:val="fr-FR" w:eastAsia="zh-CN"/>
        </w:rPr>
        <w:t xml:space="preserve"> on each of the configured CC according to its PDCCH monitoring periodicity. </w:t>
      </w:r>
    </w:p>
    <w:p w:rsidR="00215963" w:rsidRPr="00584C69" w:rsidRDefault="00215963" w:rsidP="00215963">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3</w:t>
      </w:r>
      <w:r w:rsidRPr="00584C69">
        <w:rPr>
          <w:rFonts w:eastAsia="宋体" w:hint="eastAsia"/>
          <w:b/>
          <w:i/>
          <w:lang w:eastAsia="zh-CN"/>
        </w:rPr>
        <w:t>:</w:t>
      </w:r>
    </w:p>
    <w:p w:rsidR="00215963" w:rsidRPr="00145D95" w:rsidRDefault="00215963" w:rsidP="00215963">
      <w:pPr>
        <w:pStyle w:val="a0"/>
        <w:numPr>
          <w:ilvl w:val="0"/>
          <w:numId w:val="34"/>
        </w:numPr>
        <w:spacing w:beforeLines="50" w:before="120" w:afterLines="50"/>
        <w:ind w:left="737" w:hanging="340"/>
        <w:rPr>
          <w:rFonts w:eastAsia="宋体"/>
          <w:i/>
          <w:lang w:eastAsia="zh-CN"/>
        </w:rPr>
      </w:pPr>
      <w:r w:rsidRPr="00145D95">
        <w:rPr>
          <w:rFonts w:eastAsia="宋体" w:hint="eastAsia"/>
          <w:i/>
          <w:lang w:eastAsia="zh-CN"/>
        </w:rPr>
        <w:t>In case of semi-static HARQ-ACK codebook in CA, the UE determines the HARQ-ACK codebook</w:t>
      </w:r>
      <w:r>
        <w:rPr>
          <w:rFonts w:eastAsia="宋体" w:hint="eastAsia"/>
          <w:i/>
          <w:lang w:eastAsia="zh-CN"/>
        </w:rPr>
        <w:t xml:space="preserve"> size</w:t>
      </w:r>
      <w:r w:rsidRPr="00145D95">
        <w:rPr>
          <w:rFonts w:eastAsia="宋体" w:hint="eastAsia"/>
          <w:i/>
          <w:lang w:eastAsia="zh-CN"/>
        </w:rPr>
        <w:t xml:space="preserve"> by the following configurations </w:t>
      </w:r>
    </w:p>
    <w:p w:rsidR="00215963" w:rsidRPr="00D86F11" w:rsidRDefault="00215963" w:rsidP="00215963">
      <w:pPr>
        <w:pStyle w:val="a0"/>
        <w:numPr>
          <w:ilvl w:val="1"/>
          <w:numId w:val="34"/>
        </w:numPr>
        <w:rPr>
          <w:rFonts w:eastAsia="宋体"/>
          <w:i/>
          <w:lang w:val="fr-FR" w:eastAsia="zh-CN"/>
        </w:rPr>
      </w:pPr>
      <w:r w:rsidRPr="00D86F11">
        <w:rPr>
          <w:rFonts w:eastAsia="宋体" w:hint="eastAsia"/>
          <w:i/>
          <w:lang w:val="fr-FR" w:eastAsia="zh-CN"/>
        </w:rPr>
        <w:t>Number of configured DL CCs</w:t>
      </w:r>
    </w:p>
    <w:p w:rsidR="00215963" w:rsidRPr="00D86F11" w:rsidRDefault="00215963" w:rsidP="00215963">
      <w:pPr>
        <w:pStyle w:val="a0"/>
        <w:numPr>
          <w:ilvl w:val="1"/>
          <w:numId w:val="34"/>
        </w:numPr>
        <w:rPr>
          <w:rFonts w:eastAsia="宋体"/>
          <w:i/>
          <w:lang w:val="fr-FR" w:eastAsia="zh-CN"/>
        </w:rPr>
      </w:pPr>
      <w:r w:rsidRPr="00D86F11">
        <w:rPr>
          <w:rFonts w:eastAsia="宋体" w:hint="eastAsia"/>
          <w:i/>
          <w:lang w:val="fr-FR" w:eastAsia="zh-CN"/>
        </w:rPr>
        <w:t>Number of MIMO TBs in each configrued DL CC</w:t>
      </w:r>
      <w:r>
        <w:rPr>
          <w:rFonts w:eastAsia="宋体" w:hint="eastAsia"/>
          <w:i/>
          <w:lang w:val="fr-FR" w:eastAsia="zh-CN"/>
        </w:rPr>
        <w:t xml:space="preserve"> </w:t>
      </w:r>
    </w:p>
    <w:p w:rsidR="00215963" w:rsidRPr="00D86F11" w:rsidRDefault="00215963" w:rsidP="00215963">
      <w:pPr>
        <w:pStyle w:val="a0"/>
        <w:numPr>
          <w:ilvl w:val="1"/>
          <w:numId w:val="34"/>
        </w:numPr>
        <w:rPr>
          <w:rFonts w:eastAsia="宋体"/>
          <w:i/>
          <w:lang w:val="fr-FR" w:eastAsia="zh-CN"/>
        </w:rPr>
      </w:pPr>
      <w:r w:rsidRPr="00D86F11">
        <w:rPr>
          <w:rFonts w:eastAsia="宋体"/>
          <w:i/>
          <w:lang w:val="fr-FR" w:eastAsia="zh-CN"/>
        </w:rPr>
        <w:t>N</w:t>
      </w:r>
      <w:r w:rsidRPr="00D86F11">
        <w:rPr>
          <w:rFonts w:eastAsia="宋体" w:hint="eastAsia"/>
          <w:i/>
          <w:lang w:val="fr-FR" w:eastAsia="zh-CN"/>
        </w:rPr>
        <w:t>umber of configured CBGs in each configured DL CC</w:t>
      </w:r>
    </w:p>
    <w:p w:rsidR="00215963" w:rsidRPr="00D86F11" w:rsidRDefault="00215963" w:rsidP="00215963">
      <w:pPr>
        <w:pStyle w:val="a0"/>
        <w:numPr>
          <w:ilvl w:val="1"/>
          <w:numId w:val="34"/>
        </w:numPr>
        <w:rPr>
          <w:rFonts w:eastAsia="宋体"/>
          <w:i/>
          <w:lang w:val="fr-FR" w:eastAsia="zh-CN"/>
        </w:rPr>
      </w:pPr>
      <w:r w:rsidRPr="00D86F11">
        <w:rPr>
          <w:rFonts w:eastAsia="宋体" w:hint="eastAsia"/>
          <w:i/>
          <w:lang w:val="fr-FR" w:eastAsia="zh-CN"/>
        </w:rPr>
        <w:lastRenderedPageBreak/>
        <w:t>The size of the</w:t>
      </w:r>
      <w:r w:rsidRPr="00D86F11">
        <w:rPr>
          <w:rFonts w:eastAsia="宋体"/>
          <w:i/>
          <w:lang w:val="fr-FR" w:eastAsia="zh-CN"/>
        </w:rPr>
        <w:t> ‘</w:t>
      </w:r>
      <w:r w:rsidRPr="00D86F11">
        <w:rPr>
          <w:rFonts w:eastAsia="宋体" w:hint="eastAsia"/>
          <w:i/>
          <w:lang w:val="fr-FR" w:eastAsia="zh-CN"/>
        </w:rPr>
        <w:t>HARQ-ACK bundling</w:t>
      </w:r>
      <w:r>
        <w:rPr>
          <w:rFonts w:eastAsia="宋体" w:hint="eastAsia"/>
          <w:i/>
          <w:lang w:val="fr-FR" w:eastAsia="zh-CN"/>
        </w:rPr>
        <w:t xml:space="preserve"> window</w:t>
      </w:r>
      <w:r w:rsidRPr="00D86F11">
        <w:rPr>
          <w:rFonts w:eastAsia="宋体" w:hint="eastAsia"/>
          <w:i/>
          <w:lang w:val="fr-FR" w:eastAsia="zh-CN"/>
        </w:rPr>
        <w:t xml:space="preserve"> size</w:t>
      </w:r>
      <w:r w:rsidRPr="00D86F11">
        <w:rPr>
          <w:rFonts w:eastAsia="宋体"/>
          <w:i/>
          <w:lang w:val="fr-FR" w:eastAsia="zh-CN"/>
        </w:rPr>
        <w:t>’</w:t>
      </w:r>
      <w:r w:rsidRPr="00D86F11">
        <w:rPr>
          <w:rFonts w:eastAsia="宋体" w:hint="eastAsia"/>
          <w:i/>
          <w:lang w:val="fr-FR" w:eastAsia="zh-CN"/>
        </w:rPr>
        <w:t xml:space="preserve"> in each DL CC</w:t>
      </w:r>
    </w:p>
    <w:p w:rsidR="00215963" w:rsidRPr="00584C69" w:rsidRDefault="00215963" w:rsidP="00215963">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4</w:t>
      </w:r>
      <w:r w:rsidRPr="00584C69">
        <w:rPr>
          <w:rFonts w:eastAsia="宋体" w:hint="eastAsia"/>
          <w:b/>
          <w:i/>
          <w:lang w:eastAsia="zh-CN"/>
        </w:rPr>
        <w:t>:</w:t>
      </w:r>
    </w:p>
    <w:p w:rsidR="00215963" w:rsidRDefault="00215963" w:rsidP="00215963">
      <w:pPr>
        <w:pStyle w:val="a0"/>
        <w:numPr>
          <w:ilvl w:val="0"/>
          <w:numId w:val="34"/>
        </w:numPr>
        <w:spacing w:beforeLines="50" w:before="120" w:afterLines="50"/>
        <w:ind w:left="737" w:hanging="340"/>
        <w:rPr>
          <w:rFonts w:eastAsia="宋体"/>
          <w:i/>
          <w:lang w:eastAsia="zh-CN"/>
        </w:rPr>
      </w:pPr>
      <w:r>
        <w:rPr>
          <w:rFonts w:eastAsia="宋体" w:hint="eastAsia"/>
          <w:i/>
          <w:lang w:eastAsia="zh-CN"/>
        </w:rPr>
        <w:t xml:space="preserve">The size of the </w:t>
      </w:r>
      <w:r>
        <w:rPr>
          <w:rFonts w:eastAsia="宋体"/>
          <w:i/>
          <w:lang w:eastAsia="zh-CN"/>
        </w:rPr>
        <w:t>‘</w:t>
      </w:r>
      <w:r>
        <w:rPr>
          <w:rFonts w:eastAsia="宋体" w:hint="eastAsia"/>
          <w:i/>
          <w:lang w:eastAsia="zh-CN"/>
        </w:rPr>
        <w:t>HARQ-ACK bundling window size</w:t>
      </w:r>
      <w:r>
        <w:rPr>
          <w:rFonts w:eastAsia="宋体"/>
          <w:i/>
          <w:lang w:eastAsia="zh-CN"/>
        </w:rPr>
        <w:t>’</w:t>
      </w:r>
      <w:r>
        <w:rPr>
          <w:rFonts w:eastAsia="宋体" w:hint="eastAsia"/>
          <w:i/>
          <w:lang w:eastAsia="zh-CN"/>
        </w:rPr>
        <w:t xml:space="preserve"> is determined on each DL CC respectively </w:t>
      </w:r>
      <w:r>
        <w:rPr>
          <w:rFonts w:eastAsia="宋体"/>
          <w:i/>
          <w:lang w:eastAsia="zh-CN"/>
        </w:rPr>
        <w:t>according</w:t>
      </w:r>
      <w:r>
        <w:rPr>
          <w:rFonts w:eastAsia="宋体" w:hint="eastAsia"/>
          <w:i/>
          <w:lang w:eastAsia="zh-CN"/>
        </w:rPr>
        <w:t xml:space="preserve"> to the following configurations</w:t>
      </w:r>
    </w:p>
    <w:p w:rsidR="00215963" w:rsidRDefault="00215963" w:rsidP="00215963">
      <w:pPr>
        <w:pStyle w:val="a0"/>
        <w:numPr>
          <w:ilvl w:val="1"/>
          <w:numId w:val="34"/>
        </w:numPr>
        <w:spacing w:beforeLines="50" w:before="120" w:afterLines="50"/>
        <w:rPr>
          <w:rFonts w:eastAsia="宋体"/>
          <w:i/>
          <w:lang w:eastAsia="zh-CN"/>
        </w:rPr>
      </w:pPr>
      <w:r>
        <w:rPr>
          <w:rFonts w:eastAsia="宋体" w:hint="eastAsia"/>
          <w:i/>
          <w:lang w:eastAsia="zh-CN"/>
        </w:rPr>
        <w:t>The maximum and minimum timing offset value between a PDSCH and associated HARQ-ACK feedback, i.e. K1, within the RRC configured set of values.</w:t>
      </w:r>
    </w:p>
    <w:p w:rsidR="00215963" w:rsidRPr="00145D95" w:rsidRDefault="00215963" w:rsidP="00215963">
      <w:pPr>
        <w:pStyle w:val="a0"/>
        <w:numPr>
          <w:ilvl w:val="1"/>
          <w:numId w:val="34"/>
        </w:numPr>
        <w:spacing w:beforeLines="50" w:before="120" w:afterLines="50"/>
        <w:rPr>
          <w:rFonts w:eastAsia="宋体"/>
          <w:i/>
          <w:lang w:eastAsia="zh-CN"/>
        </w:rPr>
      </w:pPr>
      <w:r>
        <w:rPr>
          <w:rFonts w:eastAsia="宋体" w:hint="eastAsia"/>
          <w:i/>
          <w:lang w:eastAsia="zh-CN"/>
        </w:rPr>
        <w:t>The configured PDCCH monitoring periodicity</w:t>
      </w:r>
    </w:p>
    <w:p w:rsidR="00215963" w:rsidRPr="0056014E" w:rsidRDefault="00215963" w:rsidP="00215963">
      <w:pPr>
        <w:pStyle w:val="a0"/>
        <w:rPr>
          <w:rFonts w:eastAsia="宋体"/>
          <w:lang w:eastAsia="zh-CN"/>
        </w:rPr>
      </w:pPr>
      <w:r w:rsidRPr="0056014E">
        <w:rPr>
          <w:rFonts w:eastAsia="宋体" w:hint="eastAsia"/>
          <w:lang w:eastAsia="zh-CN"/>
        </w:rPr>
        <w:t xml:space="preserve">Due to the introduction of CBG based HARQ-ACK feedback, the number of HARQ-ACK bits in case of semi-static codebook size can be significantly larger than that of LTE operation with same number of aggregated DL CCs. A large codebook size may not be </w:t>
      </w:r>
      <w:r w:rsidRPr="0056014E">
        <w:rPr>
          <w:rFonts w:eastAsia="宋体"/>
          <w:lang w:eastAsia="zh-CN"/>
        </w:rPr>
        <w:t>applicable</w:t>
      </w:r>
      <w:r w:rsidRPr="0056014E">
        <w:rPr>
          <w:rFonts w:eastAsia="宋体" w:hint="eastAsia"/>
          <w:lang w:eastAsia="zh-CN"/>
        </w:rPr>
        <w:t xml:space="preserve"> for UEs with worse UL link quality, therefore </w:t>
      </w:r>
      <w:proofErr w:type="spellStart"/>
      <w:r w:rsidRPr="0056014E">
        <w:rPr>
          <w:rFonts w:eastAsia="宋体" w:hint="eastAsia"/>
          <w:lang w:eastAsia="zh-CN"/>
        </w:rPr>
        <w:t>gNB</w:t>
      </w:r>
      <w:proofErr w:type="spellEnd"/>
      <w:r w:rsidRPr="0056014E">
        <w:rPr>
          <w:rFonts w:eastAsia="宋体" w:hint="eastAsia"/>
          <w:lang w:eastAsia="zh-CN"/>
        </w:rPr>
        <w:t xml:space="preserve"> may need to reduce the semi-static HARQ-ACK codebook size by bundling operations in </w:t>
      </w:r>
      <w:r w:rsidRPr="0056014E">
        <w:rPr>
          <w:rFonts w:eastAsia="宋体"/>
          <w:lang w:eastAsia="zh-CN"/>
        </w:rPr>
        <w:t>different</w:t>
      </w:r>
      <w:r w:rsidRPr="0056014E">
        <w:rPr>
          <w:rFonts w:eastAsia="宋体" w:hint="eastAsia"/>
          <w:lang w:eastAsia="zh-CN"/>
        </w:rPr>
        <w:t xml:space="preserve"> dimensions. Both spatial domain and time-domain bundling can be considered while the frequency domain bundling across CC is not </w:t>
      </w:r>
      <w:r w:rsidRPr="0056014E">
        <w:rPr>
          <w:rFonts w:eastAsia="宋体"/>
          <w:lang w:eastAsia="zh-CN"/>
        </w:rPr>
        <w:t>preferred</w:t>
      </w:r>
      <w:r w:rsidRPr="0056014E">
        <w:rPr>
          <w:rFonts w:eastAsia="宋体" w:hint="eastAsia"/>
          <w:lang w:eastAsia="zh-CN"/>
        </w:rPr>
        <w:t xml:space="preserve">. Before employing spatial domain or time domain bundling, the CBG operation may be </w:t>
      </w:r>
      <w:r w:rsidRPr="0056014E">
        <w:rPr>
          <w:rFonts w:eastAsia="宋体"/>
          <w:lang w:eastAsia="zh-CN"/>
        </w:rPr>
        <w:t>reduced</w:t>
      </w:r>
      <w:r w:rsidRPr="0056014E">
        <w:rPr>
          <w:rFonts w:eastAsia="宋体" w:hint="eastAsia"/>
          <w:lang w:eastAsia="zh-CN"/>
        </w:rPr>
        <w:t xml:space="preserve"> or disabled. </w:t>
      </w:r>
    </w:p>
    <w:p w:rsidR="00215963" w:rsidRDefault="00215963" w:rsidP="00215963">
      <w:pPr>
        <w:pStyle w:val="a0"/>
        <w:spacing w:beforeLines="50" w:before="120" w:afterLines="50"/>
        <w:rPr>
          <w:rFonts w:eastAsia="宋体"/>
          <w:b/>
          <w:i/>
          <w:lang w:eastAsia="zh-CN"/>
        </w:rPr>
      </w:pPr>
      <w:r w:rsidRPr="00933019">
        <w:rPr>
          <w:rFonts w:eastAsia="宋体" w:hint="eastAsia"/>
          <w:b/>
          <w:i/>
          <w:lang w:eastAsia="zh-CN"/>
        </w:rPr>
        <w:t xml:space="preserve">Observation 1: </w:t>
      </w:r>
    </w:p>
    <w:p w:rsidR="00215963" w:rsidRDefault="00215963" w:rsidP="00215963">
      <w:pPr>
        <w:pStyle w:val="a0"/>
        <w:numPr>
          <w:ilvl w:val="0"/>
          <w:numId w:val="34"/>
        </w:numPr>
        <w:spacing w:beforeLines="50" w:before="120" w:afterLines="50"/>
        <w:ind w:left="737" w:hanging="340"/>
        <w:rPr>
          <w:rFonts w:eastAsia="宋体"/>
          <w:i/>
          <w:lang w:eastAsia="zh-CN"/>
        </w:rPr>
      </w:pPr>
      <w:r w:rsidRPr="00933019">
        <w:rPr>
          <w:rFonts w:eastAsia="宋体" w:hint="eastAsia"/>
          <w:i/>
          <w:lang w:eastAsia="zh-CN"/>
        </w:rPr>
        <w:tab/>
        <w:t xml:space="preserve">Followings </w:t>
      </w:r>
      <w:r>
        <w:rPr>
          <w:rFonts w:eastAsia="宋体" w:hint="eastAsia"/>
          <w:i/>
          <w:lang w:eastAsia="zh-CN"/>
        </w:rPr>
        <w:t xml:space="preserve">can be configured by </w:t>
      </w:r>
      <w:proofErr w:type="spellStart"/>
      <w:r>
        <w:rPr>
          <w:rFonts w:eastAsia="宋体" w:hint="eastAsia"/>
          <w:i/>
          <w:lang w:eastAsia="zh-CN"/>
        </w:rPr>
        <w:t>gNB</w:t>
      </w:r>
      <w:proofErr w:type="spellEnd"/>
      <w:r>
        <w:rPr>
          <w:rFonts w:eastAsia="宋体" w:hint="eastAsia"/>
          <w:i/>
          <w:lang w:eastAsia="zh-CN"/>
        </w:rPr>
        <w:t xml:space="preserve"> in a per CC basis to reduce the semi-static HARQ-ACK codebook size</w:t>
      </w:r>
    </w:p>
    <w:p w:rsidR="00215963" w:rsidRDefault="00215963" w:rsidP="00215963">
      <w:pPr>
        <w:pStyle w:val="a0"/>
        <w:numPr>
          <w:ilvl w:val="1"/>
          <w:numId w:val="34"/>
        </w:numPr>
        <w:spacing w:beforeLines="50" w:before="120" w:afterLines="50"/>
        <w:rPr>
          <w:rFonts w:eastAsia="宋体"/>
          <w:i/>
          <w:lang w:eastAsia="zh-CN"/>
        </w:rPr>
      </w:pPr>
      <w:r>
        <w:rPr>
          <w:rFonts w:eastAsia="宋体"/>
          <w:i/>
          <w:lang w:eastAsia="zh-CN"/>
        </w:rPr>
        <w:t>C</w:t>
      </w:r>
      <w:r>
        <w:rPr>
          <w:rFonts w:eastAsia="宋体" w:hint="eastAsia"/>
          <w:i/>
          <w:lang w:eastAsia="zh-CN"/>
        </w:rPr>
        <w:t>onfigure</w:t>
      </w:r>
      <w:r>
        <w:rPr>
          <w:rFonts w:eastAsia="宋体"/>
          <w:i/>
          <w:lang w:eastAsia="zh-CN"/>
        </w:rPr>
        <w:t xml:space="preserve"> </w:t>
      </w:r>
      <w:r>
        <w:rPr>
          <w:rFonts w:eastAsia="宋体" w:hint="eastAsia"/>
          <w:i/>
          <w:lang w:eastAsia="zh-CN"/>
        </w:rPr>
        <w:t>less number of CBGs, or disable CBG based HARQ-ACK</w:t>
      </w:r>
    </w:p>
    <w:p w:rsidR="00215963" w:rsidRDefault="00215963" w:rsidP="00215963">
      <w:pPr>
        <w:pStyle w:val="a0"/>
        <w:numPr>
          <w:ilvl w:val="1"/>
          <w:numId w:val="34"/>
        </w:numPr>
        <w:spacing w:beforeLines="50" w:before="120" w:afterLines="50"/>
        <w:rPr>
          <w:rFonts w:eastAsia="宋体"/>
          <w:i/>
          <w:lang w:eastAsia="zh-CN"/>
        </w:rPr>
      </w:pPr>
      <w:r>
        <w:rPr>
          <w:rFonts w:eastAsia="宋体"/>
          <w:i/>
          <w:lang w:eastAsia="zh-CN"/>
        </w:rPr>
        <w:t>C</w:t>
      </w:r>
      <w:r>
        <w:rPr>
          <w:rFonts w:eastAsia="宋体" w:hint="eastAsia"/>
          <w:i/>
          <w:lang w:eastAsia="zh-CN"/>
        </w:rPr>
        <w:t>onfigure spatial HARQ-ACK bundling</w:t>
      </w:r>
    </w:p>
    <w:p w:rsidR="00215963" w:rsidRPr="00CE359D" w:rsidRDefault="00215963" w:rsidP="00215963">
      <w:pPr>
        <w:pStyle w:val="a0"/>
        <w:numPr>
          <w:ilvl w:val="1"/>
          <w:numId w:val="34"/>
        </w:numPr>
        <w:spacing w:beforeLines="50" w:before="120" w:afterLines="50"/>
        <w:rPr>
          <w:rFonts w:eastAsia="宋体"/>
          <w:i/>
          <w:lang w:eastAsia="zh-CN"/>
        </w:rPr>
      </w:pPr>
      <w:r>
        <w:rPr>
          <w:rFonts w:eastAsia="宋体"/>
          <w:i/>
          <w:lang w:eastAsia="zh-CN"/>
        </w:rPr>
        <w:t>C</w:t>
      </w:r>
      <w:r>
        <w:rPr>
          <w:rFonts w:eastAsia="宋体" w:hint="eastAsia"/>
          <w:i/>
          <w:lang w:eastAsia="zh-CN"/>
        </w:rPr>
        <w:t>onfigure time-domain HARQ-ACK bundling</w:t>
      </w:r>
    </w:p>
    <w:p w:rsidR="00215963" w:rsidRPr="00797523" w:rsidRDefault="00215963" w:rsidP="00215963">
      <w:pPr>
        <w:pStyle w:val="a0"/>
        <w:rPr>
          <w:rFonts w:eastAsia="宋体"/>
          <w:b/>
          <w:u w:val="single"/>
          <w:lang w:val="fr-FR" w:eastAsia="zh-CN"/>
        </w:rPr>
      </w:pPr>
      <w:r w:rsidRPr="00797523">
        <w:rPr>
          <w:rFonts w:eastAsia="宋体" w:hint="eastAsia"/>
          <w:b/>
          <w:u w:val="single"/>
          <w:lang w:val="fr-FR" w:eastAsia="zh-CN"/>
        </w:rPr>
        <w:t>Dynamic HARQ-ACK codebook determination</w:t>
      </w:r>
    </w:p>
    <w:p w:rsidR="00215963" w:rsidRDefault="00215963" w:rsidP="00215963">
      <w:pPr>
        <w:pStyle w:val="a0"/>
        <w:spacing w:beforeLines="50" w:before="120" w:afterLines="50"/>
        <w:rPr>
          <w:rFonts w:eastAsia="宋体"/>
          <w:lang w:val="fr-FR" w:eastAsia="zh-CN"/>
        </w:rPr>
      </w:pPr>
      <w:r>
        <w:rPr>
          <w:rFonts w:eastAsia="宋体" w:hint="eastAsia"/>
          <w:lang w:val="fr-FR" w:eastAsia="zh-CN"/>
        </w:rPr>
        <w:t xml:space="preserve">In case of dynamic HARQ-ACK codebook determination, the HARQ-ACK codebook size is determined by the actual number of scheduled PDSCHs associated with the same HARQ-ACK feedback instance. </w:t>
      </w:r>
      <w:r>
        <w:rPr>
          <w:rFonts w:eastAsia="宋体"/>
          <w:lang w:val="fr-FR" w:eastAsia="zh-CN"/>
        </w:rPr>
        <w:t>S</w:t>
      </w:r>
      <w:r>
        <w:rPr>
          <w:rFonts w:eastAsia="宋体" w:hint="eastAsia"/>
          <w:lang w:val="fr-FR" w:eastAsia="zh-CN"/>
        </w:rPr>
        <w:t xml:space="preserve">pecifically, the HARQ-ACK codebook size is determined based on the following information conveyed by DCI, where the DL CCs may be configured with same or different PDCCH monitoring periodicities. </w:t>
      </w:r>
    </w:p>
    <w:p w:rsidR="00215963" w:rsidRDefault="00215963" w:rsidP="00215963">
      <w:pPr>
        <w:pStyle w:val="a0"/>
        <w:numPr>
          <w:ilvl w:val="0"/>
          <w:numId w:val="46"/>
        </w:numPr>
        <w:rPr>
          <w:rFonts w:eastAsia="宋体"/>
          <w:i/>
          <w:lang w:eastAsia="zh-CN"/>
        </w:rPr>
      </w:pPr>
      <w:r>
        <w:rPr>
          <w:rFonts w:eastAsia="宋体"/>
          <w:i/>
          <w:lang w:eastAsia="zh-CN"/>
        </w:rPr>
        <w:t>T</w:t>
      </w:r>
      <w:r>
        <w:rPr>
          <w:rFonts w:eastAsia="宋体" w:hint="eastAsia"/>
          <w:i/>
          <w:lang w:eastAsia="zh-CN"/>
        </w:rPr>
        <w:t>iming indication between each scheduled PDSCH and associated HARQ-ACK feedback, i.e. K1 value</w:t>
      </w:r>
    </w:p>
    <w:p w:rsidR="00215963" w:rsidRDefault="00215963" w:rsidP="00215963">
      <w:pPr>
        <w:pStyle w:val="a0"/>
        <w:numPr>
          <w:ilvl w:val="0"/>
          <w:numId w:val="46"/>
        </w:numPr>
        <w:rPr>
          <w:rFonts w:eastAsia="宋体"/>
          <w:i/>
          <w:lang w:eastAsia="zh-CN"/>
        </w:rPr>
      </w:pPr>
      <w:r>
        <w:rPr>
          <w:rFonts w:eastAsia="宋体"/>
          <w:i/>
          <w:lang w:eastAsia="zh-CN"/>
        </w:rPr>
        <w:t>C</w:t>
      </w:r>
      <w:r>
        <w:rPr>
          <w:rFonts w:eastAsia="宋体" w:hint="eastAsia"/>
          <w:i/>
          <w:lang w:eastAsia="zh-CN"/>
        </w:rPr>
        <w:t>ounter DAI across the scheduled CCs and slots/mini-slots (frequency first counting)</w:t>
      </w:r>
    </w:p>
    <w:p w:rsidR="00215963" w:rsidRPr="00522B50" w:rsidRDefault="00215963" w:rsidP="00215963">
      <w:pPr>
        <w:pStyle w:val="a0"/>
        <w:numPr>
          <w:ilvl w:val="0"/>
          <w:numId w:val="46"/>
        </w:numPr>
        <w:rPr>
          <w:rFonts w:eastAsia="宋体"/>
          <w:i/>
          <w:lang w:eastAsia="zh-CN"/>
        </w:rPr>
      </w:pPr>
      <w:r>
        <w:rPr>
          <w:rFonts w:eastAsia="宋体" w:hint="eastAsia"/>
          <w:i/>
          <w:lang w:eastAsia="zh-CN"/>
        </w:rPr>
        <w:t xml:space="preserve">Total DAI across the scheduled CCs and slots/mini-slots </w:t>
      </w:r>
      <w:r>
        <w:rPr>
          <w:rFonts w:eastAsia="宋体"/>
          <w:i/>
          <w:lang w:eastAsia="zh-CN"/>
        </w:rPr>
        <w:t>until</w:t>
      </w:r>
      <w:r>
        <w:rPr>
          <w:rFonts w:eastAsia="宋体" w:hint="eastAsia"/>
          <w:i/>
          <w:lang w:eastAsia="zh-CN"/>
        </w:rPr>
        <w:t xml:space="preserve"> the current DCI time instance</w:t>
      </w:r>
    </w:p>
    <w:p w:rsidR="00215963" w:rsidRPr="00865A03" w:rsidRDefault="00215963" w:rsidP="00215963">
      <w:pPr>
        <w:pStyle w:val="a0"/>
        <w:spacing w:beforeLines="50" w:before="120" w:afterLines="50"/>
        <w:rPr>
          <w:rFonts w:eastAsia="宋体"/>
          <w:b/>
          <w:i/>
          <w:lang w:eastAsia="zh-CN"/>
        </w:rPr>
      </w:pPr>
      <w:r w:rsidRPr="00865A03">
        <w:rPr>
          <w:rFonts w:eastAsia="宋体" w:hint="eastAsia"/>
          <w:b/>
          <w:i/>
          <w:lang w:eastAsia="zh-CN"/>
        </w:rPr>
        <w:t>Proposal 5:</w:t>
      </w:r>
    </w:p>
    <w:p w:rsidR="00215963" w:rsidRPr="00865A03" w:rsidRDefault="00215963" w:rsidP="00215963">
      <w:pPr>
        <w:pStyle w:val="a0"/>
        <w:numPr>
          <w:ilvl w:val="0"/>
          <w:numId w:val="34"/>
        </w:numPr>
        <w:spacing w:beforeLines="50" w:before="120" w:afterLines="50"/>
        <w:ind w:left="737" w:hanging="340"/>
        <w:rPr>
          <w:rFonts w:eastAsia="宋体"/>
          <w:i/>
          <w:lang w:eastAsia="zh-CN"/>
        </w:rPr>
      </w:pPr>
      <w:r>
        <w:rPr>
          <w:rFonts w:eastAsia="宋体" w:hint="eastAsia"/>
          <w:i/>
          <w:lang w:eastAsia="zh-CN"/>
        </w:rPr>
        <w:t xml:space="preserve"> T</w:t>
      </w:r>
      <w:r w:rsidRPr="00865A03">
        <w:rPr>
          <w:rFonts w:eastAsia="宋体" w:hint="eastAsia"/>
          <w:i/>
          <w:lang w:eastAsia="zh-CN"/>
        </w:rPr>
        <w:t xml:space="preserve">he </w:t>
      </w:r>
      <w:r>
        <w:rPr>
          <w:rFonts w:eastAsia="宋体" w:hint="eastAsia"/>
          <w:i/>
          <w:lang w:eastAsia="zh-CN"/>
        </w:rPr>
        <w:t xml:space="preserve">dynamic </w:t>
      </w:r>
      <w:r w:rsidRPr="00865A03">
        <w:rPr>
          <w:rFonts w:eastAsia="宋体" w:hint="eastAsia"/>
          <w:i/>
          <w:lang w:eastAsia="zh-CN"/>
        </w:rPr>
        <w:t>HARQ-ACK codebook size is determined based on the following information conveyed by DCI, where the DL CCs ma</w:t>
      </w:r>
      <w:r>
        <w:rPr>
          <w:rFonts w:eastAsia="宋体" w:hint="eastAsia"/>
          <w:i/>
          <w:lang w:eastAsia="zh-CN"/>
        </w:rPr>
        <w:t>y have</w:t>
      </w:r>
      <w:r w:rsidRPr="00865A03">
        <w:rPr>
          <w:rFonts w:eastAsia="宋体" w:hint="eastAsia"/>
          <w:i/>
          <w:lang w:eastAsia="zh-CN"/>
        </w:rPr>
        <w:t xml:space="preserve"> same or differ</w:t>
      </w:r>
      <w:r>
        <w:rPr>
          <w:rFonts w:eastAsia="宋体" w:hint="eastAsia"/>
          <w:i/>
          <w:lang w:eastAsia="zh-CN"/>
        </w:rPr>
        <w:t>e</w:t>
      </w:r>
      <w:r w:rsidRPr="00865A03">
        <w:rPr>
          <w:rFonts w:eastAsia="宋体" w:hint="eastAsia"/>
          <w:i/>
          <w:lang w:eastAsia="zh-CN"/>
        </w:rPr>
        <w:t xml:space="preserve">nt PDCCH monitoring periodicities. </w:t>
      </w:r>
    </w:p>
    <w:p w:rsidR="00215963" w:rsidRDefault="00215963" w:rsidP="00215963">
      <w:pPr>
        <w:pStyle w:val="a0"/>
        <w:numPr>
          <w:ilvl w:val="1"/>
          <w:numId w:val="34"/>
        </w:numPr>
        <w:spacing w:beforeLines="50" w:before="120" w:after="0"/>
        <w:ind w:left="1236"/>
        <w:rPr>
          <w:rFonts w:eastAsia="宋体"/>
          <w:i/>
          <w:lang w:eastAsia="zh-CN"/>
        </w:rPr>
      </w:pPr>
      <w:r>
        <w:rPr>
          <w:rFonts w:eastAsia="宋体"/>
          <w:i/>
          <w:lang w:eastAsia="zh-CN"/>
        </w:rPr>
        <w:t>T</w:t>
      </w:r>
      <w:r>
        <w:rPr>
          <w:rFonts w:eastAsia="宋体" w:hint="eastAsia"/>
          <w:i/>
          <w:lang w:eastAsia="zh-CN"/>
        </w:rPr>
        <w:t>iming indication between each scheduled PDSCH and associated HARQ-ACK feedback, i.e. K1 value</w:t>
      </w:r>
    </w:p>
    <w:p w:rsidR="00215963" w:rsidRDefault="00215963" w:rsidP="00215963">
      <w:pPr>
        <w:pStyle w:val="a0"/>
        <w:numPr>
          <w:ilvl w:val="1"/>
          <w:numId w:val="34"/>
        </w:numPr>
        <w:spacing w:beforeLines="50" w:before="120" w:after="0"/>
        <w:ind w:left="1236"/>
        <w:rPr>
          <w:rFonts w:eastAsia="宋体"/>
          <w:i/>
          <w:lang w:eastAsia="zh-CN"/>
        </w:rPr>
      </w:pPr>
      <w:r>
        <w:rPr>
          <w:rFonts w:eastAsia="宋体"/>
          <w:i/>
          <w:lang w:eastAsia="zh-CN"/>
        </w:rPr>
        <w:t>C</w:t>
      </w:r>
      <w:r>
        <w:rPr>
          <w:rFonts w:eastAsia="宋体" w:hint="eastAsia"/>
          <w:i/>
          <w:lang w:eastAsia="zh-CN"/>
        </w:rPr>
        <w:t>ounter DAI across the scheduled CCs and slots/mini-slots (frequency first counting)</w:t>
      </w:r>
    </w:p>
    <w:p w:rsidR="00215963" w:rsidRDefault="00215963" w:rsidP="00215963">
      <w:pPr>
        <w:pStyle w:val="a0"/>
        <w:numPr>
          <w:ilvl w:val="1"/>
          <w:numId w:val="34"/>
        </w:numPr>
        <w:spacing w:beforeLines="50" w:before="120" w:after="0"/>
        <w:ind w:left="1236"/>
        <w:rPr>
          <w:rFonts w:eastAsia="宋体"/>
          <w:i/>
          <w:lang w:eastAsia="zh-CN"/>
        </w:rPr>
      </w:pPr>
      <w:r>
        <w:rPr>
          <w:rFonts w:eastAsia="宋体" w:hint="eastAsia"/>
          <w:i/>
          <w:lang w:eastAsia="zh-CN"/>
        </w:rPr>
        <w:t xml:space="preserve">Total DAI across the scheduled CCs and slots/mini-slots </w:t>
      </w:r>
      <w:r>
        <w:rPr>
          <w:rFonts w:eastAsia="宋体"/>
          <w:i/>
          <w:lang w:eastAsia="zh-CN"/>
        </w:rPr>
        <w:t>until</w:t>
      </w:r>
      <w:r>
        <w:rPr>
          <w:rFonts w:eastAsia="宋体" w:hint="eastAsia"/>
          <w:i/>
          <w:lang w:eastAsia="zh-CN"/>
        </w:rPr>
        <w:t xml:space="preserve"> the current DCI time instance</w:t>
      </w:r>
    </w:p>
    <w:p w:rsidR="00215963" w:rsidRDefault="00215963" w:rsidP="00215963">
      <w:pPr>
        <w:pStyle w:val="a0"/>
        <w:spacing w:beforeLines="50" w:before="120" w:afterLines="50"/>
        <w:rPr>
          <w:rFonts w:eastAsia="宋体"/>
          <w:lang w:val="fr-FR" w:eastAsia="zh-CN"/>
        </w:rPr>
      </w:pPr>
      <w:r w:rsidRPr="00522B50">
        <w:rPr>
          <w:rFonts w:eastAsia="宋体" w:hint="eastAsia"/>
          <w:lang w:val="fr-FR" w:eastAsia="zh-CN"/>
        </w:rPr>
        <w:t xml:space="preserve">When CBG based HARQ-ACK is configured </w:t>
      </w:r>
      <w:r>
        <w:rPr>
          <w:rFonts w:eastAsia="宋体" w:hint="eastAsia"/>
          <w:lang w:val="fr-FR" w:eastAsia="zh-CN"/>
        </w:rPr>
        <w:t xml:space="preserve">in one or more carriers, it would be preferable to determine the HARQ-ACK codebook size based on the actual number of CBGs per TB rather than the RRC configured number of CBGs per carrier. However, TB level counter DAI or Total DAI are not suffient for UE to determine actual number of CBGs for the lost PDSCH TB due to DL grant missing. Therefore, in case of DL grant missing, ambiguity will happen between gNB and UE in terms of actual number of HARQ-ACK bits. </w:t>
      </w:r>
      <w:r>
        <w:rPr>
          <w:rFonts w:eastAsia="宋体"/>
          <w:lang w:val="fr-FR" w:eastAsia="zh-CN"/>
        </w:rPr>
        <w:t>A</w:t>
      </w:r>
      <w:r>
        <w:rPr>
          <w:rFonts w:eastAsia="宋体" w:hint="eastAsia"/>
          <w:lang w:val="fr-FR" w:eastAsia="zh-CN"/>
        </w:rPr>
        <w:t>dditional solution is required to avoid such ambiguity, e.g. additional CBG level counters. Alternatively, HARQ-ACK codebook size may be determined based on the configured number of CBGs, i.e. no dynamic HARQ-ACK payload adaptation on CBG level. Considering the limited time for Rel-15, the latter would be speficied as a baseline while additional optmization is not precluded.</w:t>
      </w:r>
    </w:p>
    <w:p w:rsidR="00215963" w:rsidRPr="0024497D" w:rsidRDefault="00215963" w:rsidP="00215963">
      <w:pPr>
        <w:pStyle w:val="a0"/>
        <w:spacing w:beforeLines="50" w:before="120" w:afterLines="50"/>
        <w:rPr>
          <w:rFonts w:eastAsia="宋体"/>
          <w:b/>
          <w:i/>
          <w:lang w:eastAsia="zh-CN"/>
        </w:rPr>
      </w:pPr>
      <w:r w:rsidRPr="0024497D">
        <w:rPr>
          <w:rFonts w:eastAsia="宋体" w:hint="eastAsia"/>
          <w:b/>
          <w:i/>
          <w:lang w:eastAsia="zh-CN"/>
        </w:rPr>
        <w:t xml:space="preserve">Proposal 6: </w:t>
      </w:r>
    </w:p>
    <w:p w:rsidR="00215963" w:rsidRPr="00865A03" w:rsidRDefault="00215963" w:rsidP="00215963">
      <w:pPr>
        <w:pStyle w:val="a0"/>
        <w:numPr>
          <w:ilvl w:val="0"/>
          <w:numId w:val="34"/>
        </w:numPr>
        <w:spacing w:beforeLines="50" w:before="120" w:afterLines="50"/>
        <w:ind w:left="737" w:hanging="340"/>
        <w:rPr>
          <w:rFonts w:eastAsia="宋体"/>
          <w:i/>
          <w:lang w:eastAsia="zh-CN"/>
        </w:rPr>
      </w:pPr>
      <w:r w:rsidRPr="00865A03">
        <w:rPr>
          <w:rFonts w:eastAsia="宋体" w:hint="eastAsia"/>
          <w:i/>
          <w:lang w:eastAsia="zh-CN"/>
        </w:rPr>
        <w:t xml:space="preserve"> </w:t>
      </w:r>
      <w:r>
        <w:rPr>
          <w:rFonts w:eastAsia="宋体"/>
          <w:i/>
          <w:lang w:eastAsia="zh-CN"/>
        </w:rPr>
        <w:t>F</w:t>
      </w:r>
      <w:r>
        <w:rPr>
          <w:rFonts w:eastAsia="宋体" w:hint="eastAsia"/>
          <w:i/>
          <w:lang w:eastAsia="zh-CN"/>
        </w:rPr>
        <w:t xml:space="preserve">or </w:t>
      </w:r>
      <w:r>
        <w:rPr>
          <w:rFonts w:eastAsia="宋体"/>
          <w:i/>
          <w:lang w:eastAsia="zh-CN"/>
        </w:rPr>
        <w:t>dynamic</w:t>
      </w:r>
      <w:r>
        <w:rPr>
          <w:rFonts w:eastAsia="宋体" w:hint="eastAsia"/>
          <w:i/>
          <w:lang w:eastAsia="zh-CN"/>
        </w:rPr>
        <w:t xml:space="preserve"> HARQ-ACK codebook determination, UE determines the HARQ-ACK codebook based on the RRC configured number of CBGs as a baseline. </w:t>
      </w:r>
    </w:p>
    <w:p w:rsidR="00215963" w:rsidRDefault="00215963" w:rsidP="00215963">
      <w:pPr>
        <w:pStyle w:val="a0"/>
        <w:spacing w:beforeLines="50" w:before="120" w:afterLines="50"/>
        <w:rPr>
          <w:rFonts w:eastAsia="宋体"/>
          <w:lang w:eastAsia="zh-CN"/>
        </w:rPr>
      </w:pPr>
      <w:r>
        <w:rPr>
          <w:rFonts w:eastAsia="宋体" w:hint="eastAsia"/>
          <w:lang w:eastAsia="zh-CN"/>
        </w:rPr>
        <w:t xml:space="preserve">There could be an upper limit in terms of HARQ-ACK payload size for a given PUCCH format and target coding rate. In case the dynamically determined HARQ-ACK payload size exceeds the target one, HARQ-ACK bundling can be performed by the UE with specified behaviors. It is proposed to apply CBG level HARQ-ACK </w:t>
      </w:r>
      <w:r>
        <w:rPr>
          <w:rFonts w:eastAsia="宋体" w:hint="eastAsia"/>
          <w:lang w:eastAsia="zh-CN"/>
        </w:rPr>
        <w:lastRenderedPageBreak/>
        <w:t xml:space="preserve">bundling first then spatial bundling as such bundling is expected to have smaller DL performance loss </w:t>
      </w:r>
      <w:r>
        <w:rPr>
          <w:rFonts w:eastAsia="宋体"/>
          <w:lang w:eastAsia="zh-CN"/>
        </w:rPr>
        <w:t>compared</w:t>
      </w:r>
      <w:r>
        <w:rPr>
          <w:rFonts w:eastAsia="宋体" w:hint="eastAsia"/>
          <w:lang w:eastAsia="zh-CN"/>
        </w:rPr>
        <w:t xml:space="preserve"> to the time-domain bundling. </w:t>
      </w:r>
    </w:p>
    <w:p w:rsidR="00215963" w:rsidRPr="00681CC3" w:rsidRDefault="00215963" w:rsidP="00215963">
      <w:pPr>
        <w:pStyle w:val="a0"/>
        <w:spacing w:beforeLines="50" w:before="120" w:afterLines="50"/>
        <w:rPr>
          <w:rFonts w:eastAsia="宋体"/>
          <w:b/>
          <w:i/>
          <w:lang w:eastAsia="zh-CN"/>
        </w:rPr>
      </w:pPr>
      <w:r w:rsidRPr="00681CC3">
        <w:rPr>
          <w:rFonts w:eastAsia="宋体" w:hint="eastAsia"/>
          <w:b/>
          <w:i/>
          <w:lang w:eastAsia="zh-CN"/>
        </w:rPr>
        <w:t xml:space="preserve">Proposal 7: </w:t>
      </w:r>
    </w:p>
    <w:p w:rsidR="00215963" w:rsidRDefault="00215963" w:rsidP="00215963">
      <w:pPr>
        <w:pStyle w:val="a0"/>
        <w:numPr>
          <w:ilvl w:val="0"/>
          <w:numId w:val="34"/>
        </w:numPr>
        <w:spacing w:beforeLines="50" w:before="120" w:afterLines="50"/>
        <w:ind w:left="737" w:hanging="340"/>
        <w:rPr>
          <w:rFonts w:eastAsia="宋体"/>
          <w:i/>
          <w:lang w:eastAsia="zh-CN"/>
        </w:rPr>
      </w:pPr>
      <w:r>
        <w:rPr>
          <w:rFonts w:eastAsia="宋体" w:hint="eastAsia"/>
          <w:i/>
          <w:lang w:eastAsia="zh-CN"/>
        </w:rPr>
        <w:t>In case the dynamically determined HARQ-ACK codebook size exceeds the expected one, following bundling operations can be performed by the UE</w:t>
      </w:r>
    </w:p>
    <w:p w:rsidR="00215963" w:rsidRDefault="00215963" w:rsidP="00215963">
      <w:pPr>
        <w:pStyle w:val="a0"/>
        <w:numPr>
          <w:ilvl w:val="1"/>
          <w:numId w:val="34"/>
        </w:numPr>
        <w:spacing w:beforeLines="50" w:before="120" w:afterLines="50"/>
        <w:rPr>
          <w:rFonts w:eastAsia="宋体"/>
          <w:i/>
          <w:lang w:eastAsia="zh-CN"/>
        </w:rPr>
      </w:pPr>
      <w:r>
        <w:rPr>
          <w:rFonts w:eastAsia="宋体" w:hint="eastAsia"/>
          <w:i/>
          <w:lang w:eastAsia="zh-CN"/>
        </w:rPr>
        <w:t>CBG level bundling</w:t>
      </w:r>
    </w:p>
    <w:p w:rsidR="002062C7" w:rsidRPr="00215963" w:rsidRDefault="00215963" w:rsidP="00215963">
      <w:pPr>
        <w:pStyle w:val="a0"/>
        <w:numPr>
          <w:ilvl w:val="1"/>
          <w:numId w:val="34"/>
        </w:numPr>
        <w:spacing w:beforeLines="50" w:before="120" w:afterLines="50"/>
        <w:rPr>
          <w:rFonts w:eastAsia="宋体"/>
          <w:i/>
          <w:lang w:eastAsia="zh-CN"/>
        </w:rPr>
      </w:pPr>
      <w:r w:rsidRPr="00215963">
        <w:rPr>
          <w:rFonts w:eastAsia="宋体"/>
          <w:i/>
          <w:lang w:eastAsia="zh-CN"/>
        </w:rPr>
        <w:t>S</w:t>
      </w:r>
      <w:r w:rsidRPr="00215963">
        <w:rPr>
          <w:rFonts w:eastAsia="宋体" w:hint="eastAsia"/>
          <w:i/>
          <w:lang w:eastAsia="zh-CN"/>
        </w:rPr>
        <w:t>patial bundling</w:t>
      </w:r>
    </w:p>
    <w:p w:rsidR="001F1D34" w:rsidRPr="000B36A4" w:rsidRDefault="001F1D34" w:rsidP="000B36A4">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0B36A4">
        <w:rPr>
          <w:rFonts w:cs="Times New Roman" w:hint="eastAsia"/>
          <w:b w:val="0"/>
          <w:bCs w:val="0"/>
          <w:kern w:val="0"/>
          <w:sz w:val="36"/>
          <w:szCs w:val="20"/>
          <w:lang w:val="en-GB" w:eastAsia="en-GB"/>
        </w:rPr>
        <w:t>Conclusion</w:t>
      </w:r>
    </w:p>
    <w:p w:rsidR="002A34CE" w:rsidRDefault="00645890" w:rsidP="00172427">
      <w:pPr>
        <w:pStyle w:val="HTML"/>
        <w:jc w:val="both"/>
        <w:rPr>
          <w:rFonts w:ascii="Times New Roman" w:hAnsi="Times New Roman" w:cs="Times New Roman"/>
          <w:sz w:val="20"/>
          <w:szCs w:val="20"/>
        </w:rPr>
      </w:pPr>
      <w:r>
        <w:rPr>
          <w:rFonts w:ascii="Times New Roman" w:hAnsi="Times New Roman" w:cs="Times New Roman" w:hint="eastAsia"/>
          <w:sz w:val="20"/>
          <w:szCs w:val="20"/>
        </w:rPr>
        <w:t>This contributions concludes with following proposals:</w:t>
      </w:r>
    </w:p>
    <w:p w:rsidR="00645890" w:rsidRDefault="00645890" w:rsidP="00645890">
      <w:pPr>
        <w:pStyle w:val="a0"/>
        <w:rPr>
          <w:rFonts w:eastAsia="宋体"/>
          <w:b/>
          <w:i/>
          <w:szCs w:val="20"/>
          <w:lang w:eastAsia="zh-CN"/>
        </w:rPr>
      </w:pPr>
    </w:p>
    <w:p w:rsidR="00645890" w:rsidRPr="00574750" w:rsidRDefault="00645890" w:rsidP="00645890">
      <w:pPr>
        <w:pStyle w:val="a0"/>
        <w:rPr>
          <w:rFonts w:eastAsia="宋体"/>
          <w:b/>
          <w:i/>
          <w:szCs w:val="20"/>
        </w:rPr>
      </w:pPr>
      <w:r w:rsidRPr="00574750">
        <w:rPr>
          <w:rFonts w:eastAsia="宋体"/>
          <w:b/>
          <w:i/>
          <w:szCs w:val="20"/>
        </w:rPr>
        <w:t xml:space="preserve">Proposal 1: </w:t>
      </w:r>
    </w:p>
    <w:p w:rsidR="00645890" w:rsidRPr="000B070F" w:rsidRDefault="00645890" w:rsidP="00645890">
      <w:pPr>
        <w:pStyle w:val="a0"/>
        <w:numPr>
          <w:ilvl w:val="0"/>
          <w:numId w:val="37"/>
        </w:numPr>
        <w:rPr>
          <w:i/>
          <w:szCs w:val="20"/>
          <w:lang w:eastAsia="zh-CN"/>
        </w:rPr>
      </w:pPr>
      <w:r w:rsidRPr="000B070F">
        <w:rPr>
          <w:rFonts w:eastAsiaTheme="minorEastAsia" w:hint="eastAsia"/>
          <w:i/>
          <w:lang w:eastAsia="zh-CN"/>
        </w:rPr>
        <w:t xml:space="preserve">NR allows </w:t>
      </w:r>
      <w:r w:rsidRPr="000B070F">
        <w:rPr>
          <w:rFonts w:eastAsiaTheme="minorEastAsia" w:hint="eastAsia"/>
          <w:i/>
          <w:lang w:val="en-GB" w:eastAsia="zh-CN"/>
        </w:rPr>
        <w:t xml:space="preserve">both baseline DL processing time and reduced DL processing time to be supported by a given UE </w:t>
      </w:r>
      <w:r w:rsidRPr="000B070F">
        <w:rPr>
          <w:rFonts w:eastAsiaTheme="minorEastAsia"/>
          <w:i/>
          <w:lang w:val="en-GB" w:eastAsia="zh-CN"/>
        </w:rPr>
        <w:t>according to the PDSCH data rate</w:t>
      </w:r>
      <w:r w:rsidRPr="000B070F">
        <w:rPr>
          <w:i/>
          <w:szCs w:val="20"/>
        </w:rPr>
        <w:t>.</w:t>
      </w:r>
    </w:p>
    <w:p w:rsidR="00645890" w:rsidRDefault="00645890" w:rsidP="00645890">
      <w:pPr>
        <w:pStyle w:val="a0"/>
        <w:spacing w:beforeLines="50" w:before="120" w:afterLines="50"/>
        <w:rPr>
          <w:rFonts w:eastAsia="宋体"/>
          <w:b/>
          <w:i/>
          <w:lang w:eastAsia="zh-CN"/>
        </w:rPr>
      </w:pPr>
      <w:r w:rsidRPr="0035461E">
        <w:rPr>
          <w:rFonts w:eastAsia="宋体" w:hint="eastAsia"/>
          <w:b/>
          <w:i/>
          <w:lang w:eastAsia="zh-CN"/>
        </w:rPr>
        <w:t>Proposal</w:t>
      </w:r>
      <w:r w:rsidRPr="0035461E">
        <w:rPr>
          <w:rFonts w:eastAsia="宋体"/>
          <w:b/>
          <w:i/>
          <w:lang w:eastAsia="zh-CN"/>
        </w:rPr>
        <w:t> </w:t>
      </w:r>
      <w:r>
        <w:rPr>
          <w:rFonts w:eastAsia="宋体" w:hint="eastAsia"/>
          <w:b/>
          <w:i/>
          <w:lang w:eastAsia="zh-CN"/>
        </w:rPr>
        <w:t>2</w:t>
      </w:r>
      <w:r w:rsidRPr="0035461E">
        <w:rPr>
          <w:rFonts w:eastAsia="宋体" w:hint="eastAsia"/>
          <w:b/>
          <w:i/>
          <w:lang w:eastAsia="zh-CN"/>
        </w:rPr>
        <w:t xml:space="preserve">: </w:t>
      </w:r>
    </w:p>
    <w:p w:rsidR="00645890" w:rsidRDefault="00645890" w:rsidP="00645890">
      <w:pPr>
        <w:pStyle w:val="a0"/>
        <w:numPr>
          <w:ilvl w:val="0"/>
          <w:numId w:val="34"/>
        </w:numPr>
        <w:spacing w:beforeLines="50" w:before="120" w:afterLines="50"/>
        <w:ind w:left="737" w:hanging="340"/>
        <w:rPr>
          <w:rFonts w:eastAsia="宋体"/>
          <w:i/>
          <w:lang w:eastAsia="zh-CN"/>
        </w:rPr>
      </w:pPr>
      <w:r w:rsidRPr="0035461E">
        <w:rPr>
          <w:rFonts w:eastAsia="宋体" w:hint="eastAsia"/>
          <w:i/>
          <w:lang w:eastAsia="zh-CN"/>
        </w:rPr>
        <w:t xml:space="preserve">NR supports </w:t>
      </w:r>
      <w:r>
        <w:rPr>
          <w:rFonts w:eastAsia="宋体" w:hint="eastAsia"/>
          <w:i/>
          <w:lang w:eastAsia="zh-CN"/>
        </w:rPr>
        <w:t xml:space="preserve">an option where the HARQ/scheduling timing is not dynamically indicated, at least for semi-static TDD and traditional FDD </w:t>
      </w:r>
      <w:r>
        <w:rPr>
          <w:rFonts w:eastAsia="宋体"/>
          <w:i/>
          <w:lang w:eastAsia="zh-CN"/>
        </w:rPr>
        <w:t>operation</w:t>
      </w:r>
      <w:r>
        <w:rPr>
          <w:rFonts w:eastAsia="宋体" w:hint="eastAsia"/>
          <w:i/>
          <w:lang w:eastAsia="zh-CN"/>
        </w:rPr>
        <w:t xml:space="preserve">. </w:t>
      </w:r>
    </w:p>
    <w:p w:rsidR="00645890" w:rsidRPr="00584C69" w:rsidRDefault="00645890" w:rsidP="00645890">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3</w:t>
      </w:r>
      <w:r w:rsidRPr="00584C69">
        <w:rPr>
          <w:rFonts w:eastAsia="宋体" w:hint="eastAsia"/>
          <w:b/>
          <w:i/>
          <w:lang w:eastAsia="zh-CN"/>
        </w:rPr>
        <w:t>:</w:t>
      </w:r>
    </w:p>
    <w:p w:rsidR="00645890" w:rsidRPr="00145D95" w:rsidRDefault="00645890" w:rsidP="00645890">
      <w:pPr>
        <w:pStyle w:val="a0"/>
        <w:numPr>
          <w:ilvl w:val="0"/>
          <w:numId w:val="34"/>
        </w:numPr>
        <w:spacing w:beforeLines="50" w:before="120" w:afterLines="50"/>
        <w:ind w:left="737" w:hanging="340"/>
        <w:rPr>
          <w:rFonts w:eastAsia="宋体"/>
          <w:i/>
          <w:lang w:eastAsia="zh-CN"/>
        </w:rPr>
      </w:pPr>
      <w:r w:rsidRPr="00145D95">
        <w:rPr>
          <w:rFonts w:eastAsia="宋体" w:hint="eastAsia"/>
          <w:i/>
          <w:lang w:eastAsia="zh-CN"/>
        </w:rPr>
        <w:t>In case of semi-static HARQ-ACK codebook in CA, the UE determines the HARQ-ACK codebook</w:t>
      </w:r>
      <w:r>
        <w:rPr>
          <w:rFonts w:eastAsia="宋体" w:hint="eastAsia"/>
          <w:i/>
          <w:lang w:eastAsia="zh-CN"/>
        </w:rPr>
        <w:t xml:space="preserve"> size</w:t>
      </w:r>
      <w:r w:rsidRPr="00145D95">
        <w:rPr>
          <w:rFonts w:eastAsia="宋体" w:hint="eastAsia"/>
          <w:i/>
          <w:lang w:eastAsia="zh-CN"/>
        </w:rPr>
        <w:t xml:space="preserve"> by the following configurations </w:t>
      </w:r>
    </w:p>
    <w:p w:rsidR="00645890" w:rsidRPr="00D86F11" w:rsidRDefault="00645890" w:rsidP="00645890">
      <w:pPr>
        <w:pStyle w:val="a0"/>
        <w:numPr>
          <w:ilvl w:val="1"/>
          <w:numId w:val="34"/>
        </w:numPr>
        <w:rPr>
          <w:rFonts w:eastAsia="宋体"/>
          <w:i/>
          <w:lang w:val="fr-FR" w:eastAsia="zh-CN"/>
        </w:rPr>
      </w:pPr>
      <w:r w:rsidRPr="00D86F11">
        <w:rPr>
          <w:rFonts w:eastAsia="宋体" w:hint="eastAsia"/>
          <w:i/>
          <w:lang w:val="fr-FR" w:eastAsia="zh-CN"/>
        </w:rPr>
        <w:t>Number of configured DL CCs</w:t>
      </w:r>
    </w:p>
    <w:p w:rsidR="00645890" w:rsidRPr="00D86F11" w:rsidRDefault="00645890" w:rsidP="00645890">
      <w:pPr>
        <w:pStyle w:val="a0"/>
        <w:numPr>
          <w:ilvl w:val="1"/>
          <w:numId w:val="34"/>
        </w:numPr>
        <w:rPr>
          <w:rFonts w:eastAsia="宋体"/>
          <w:i/>
          <w:lang w:val="fr-FR" w:eastAsia="zh-CN"/>
        </w:rPr>
      </w:pPr>
      <w:r w:rsidRPr="00D86F11">
        <w:rPr>
          <w:rFonts w:eastAsia="宋体" w:hint="eastAsia"/>
          <w:i/>
          <w:lang w:val="fr-FR" w:eastAsia="zh-CN"/>
        </w:rPr>
        <w:t>Number of MIMO TBs in each configrued DL CC</w:t>
      </w:r>
      <w:r>
        <w:rPr>
          <w:rFonts w:eastAsia="宋体" w:hint="eastAsia"/>
          <w:i/>
          <w:lang w:val="fr-FR" w:eastAsia="zh-CN"/>
        </w:rPr>
        <w:t xml:space="preserve"> </w:t>
      </w:r>
    </w:p>
    <w:p w:rsidR="00645890" w:rsidRPr="00D86F11" w:rsidRDefault="00645890" w:rsidP="00645890">
      <w:pPr>
        <w:pStyle w:val="a0"/>
        <w:numPr>
          <w:ilvl w:val="1"/>
          <w:numId w:val="34"/>
        </w:numPr>
        <w:rPr>
          <w:rFonts w:eastAsia="宋体"/>
          <w:i/>
          <w:lang w:val="fr-FR" w:eastAsia="zh-CN"/>
        </w:rPr>
      </w:pPr>
      <w:r w:rsidRPr="00D86F11">
        <w:rPr>
          <w:rFonts w:eastAsia="宋体"/>
          <w:i/>
          <w:lang w:val="fr-FR" w:eastAsia="zh-CN"/>
        </w:rPr>
        <w:t>N</w:t>
      </w:r>
      <w:r w:rsidRPr="00D86F11">
        <w:rPr>
          <w:rFonts w:eastAsia="宋体" w:hint="eastAsia"/>
          <w:i/>
          <w:lang w:val="fr-FR" w:eastAsia="zh-CN"/>
        </w:rPr>
        <w:t>umber of configured CBGs in each configured DL CC</w:t>
      </w:r>
    </w:p>
    <w:p w:rsidR="00645890" w:rsidRPr="00D86F11" w:rsidRDefault="00645890" w:rsidP="00645890">
      <w:pPr>
        <w:pStyle w:val="a0"/>
        <w:numPr>
          <w:ilvl w:val="1"/>
          <w:numId w:val="34"/>
        </w:numPr>
        <w:rPr>
          <w:rFonts w:eastAsia="宋体"/>
          <w:i/>
          <w:lang w:val="fr-FR" w:eastAsia="zh-CN"/>
        </w:rPr>
      </w:pPr>
      <w:r w:rsidRPr="00D86F11">
        <w:rPr>
          <w:rFonts w:eastAsia="宋体" w:hint="eastAsia"/>
          <w:i/>
          <w:lang w:val="fr-FR" w:eastAsia="zh-CN"/>
        </w:rPr>
        <w:t>The size of the</w:t>
      </w:r>
      <w:r w:rsidRPr="00D86F11">
        <w:rPr>
          <w:rFonts w:eastAsia="宋体"/>
          <w:i/>
          <w:lang w:val="fr-FR" w:eastAsia="zh-CN"/>
        </w:rPr>
        <w:t> ‘</w:t>
      </w:r>
      <w:r w:rsidRPr="00D86F11">
        <w:rPr>
          <w:rFonts w:eastAsia="宋体" w:hint="eastAsia"/>
          <w:i/>
          <w:lang w:val="fr-FR" w:eastAsia="zh-CN"/>
        </w:rPr>
        <w:t>HARQ-ACK bundling</w:t>
      </w:r>
      <w:r>
        <w:rPr>
          <w:rFonts w:eastAsia="宋体" w:hint="eastAsia"/>
          <w:i/>
          <w:lang w:val="fr-FR" w:eastAsia="zh-CN"/>
        </w:rPr>
        <w:t xml:space="preserve"> window</w:t>
      </w:r>
      <w:r w:rsidRPr="00D86F11">
        <w:rPr>
          <w:rFonts w:eastAsia="宋体" w:hint="eastAsia"/>
          <w:i/>
          <w:lang w:val="fr-FR" w:eastAsia="zh-CN"/>
        </w:rPr>
        <w:t xml:space="preserve"> size</w:t>
      </w:r>
      <w:r w:rsidRPr="00D86F11">
        <w:rPr>
          <w:rFonts w:eastAsia="宋体"/>
          <w:i/>
          <w:lang w:val="fr-FR" w:eastAsia="zh-CN"/>
        </w:rPr>
        <w:t>’</w:t>
      </w:r>
      <w:r w:rsidRPr="00D86F11">
        <w:rPr>
          <w:rFonts w:eastAsia="宋体" w:hint="eastAsia"/>
          <w:i/>
          <w:lang w:val="fr-FR" w:eastAsia="zh-CN"/>
        </w:rPr>
        <w:t xml:space="preserve"> in each DL CC</w:t>
      </w:r>
    </w:p>
    <w:p w:rsidR="00645890" w:rsidRPr="00584C69" w:rsidRDefault="00645890" w:rsidP="00645890">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4</w:t>
      </w:r>
      <w:r w:rsidRPr="00584C69">
        <w:rPr>
          <w:rFonts w:eastAsia="宋体" w:hint="eastAsia"/>
          <w:b/>
          <w:i/>
          <w:lang w:eastAsia="zh-CN"/>
        </w:rPr>
        <w:t>:</w:t>
      </w:r>
    </w:p>
    <w:p w:rsidR="00645890" w:rsidRDefault="00645890" w:rsidP="00645890">
      <w:pPr>
        <w:pStyle w:val="a0"/>
        <w:numPr>
          <w:ilvl w:val="0"/>
          <w:numId w:val="34"/>
        </w:numPr>
        <w:spacing w:beforeLines="50" w:before="120" w:afterLines="50"/>
        <w:ind w:left="737" w:hanging="340"/>
        <w:rPr>
          <w:rFonts w:eastAsia="宋体"/>
          <w:i/>
          <w:lang w:eastAsia="zh-CN"/>
        </w:rPr>
      </w:pPr>
      <w:r>
        <w:rPr>
          <w:rFonts w:eastAsia="宋体" w:hint="eastAsia"/>
          <w:i/>
          <w:lang w:eastAsia="zh-CN"/>
        </w:rPr>
        <w:t xml:space="preserve">The size of the </w:t>
      </w:r>
      <w:r>
        <w:rPr>
          <w:rFonts w:eastAsia="宋体"/>
          <w:i/>
          <w:lang w:eastAsia="zh-CN"/>
        </w:rPr>
        <w:t>‘</w:t>
      </w:r>
      <w:r>
        <w:rPr>
          <w:rFonts w:eastAsia="宋体" w:hint="eastAsia"/>
          <w:i/>
          <w:lang w:eastAsia="zh-CN"/>
        </w:rPr>
        <w:t>HARQ-ACK bundling window size</w:t>
      </w:r>
      <w:r>
        <w:rPr>
          <w:rFonts w:eastAsia="宋体"/>
          <w:i/>
          <w:lang w:eastAsia="zh-CN"/>
        </w:rPr>
        <w:t>’</w:t>
      </w:r>
      <w:r>
        <w:rPr>
          <w:rFonts w:eastAsia="宋体" w:hint="eastAsia"/>
          <w:i/>
          <w:lang w:eastAsia="zh-CN"/>
        </w:rPr>
        <w:t xml:space="preserve"> is determined on each DL CC respectively </w:t>
      </w:r>
      <w:r>
        <w:rPr>
          <w:rFonts w:eastAsia="宋体"/>
          <w:i/>
          <w:lang w:eastAsia="zh-CN"/>
        </w:rPr>
        <w:t>according</w:t>
      </w:r>
      <w:r>
        <w:rPr>
          <w:rFonts w:eastAsia="宋体" w:hint="eastAsia"/>
          <w:i/>
          <w:lang w:eastAsia="zh-CN"/>
        </w:rPr>
        <w:t xml:space="preserve"> to the following configurations</w:t>
      </w:r>
    </w:p>
    <w:p w:rsidR="00645890" w:rsidRDefault="00645890" w:rsidP="00645890">
      <w:pPr>
        <w:pStyle w:val="a0"/>
        <w:numPr>
          <w:ilvl w:val="1"/>
          <w:numId w:val="34"/>
        </w:numPr>
        <w:spacing w:beforeLines="50" w:before="120" w:afterLines="50"/>
        <w:rPr>
          <w:rFonts w:eastAsia="宋体"/>
          <w:i/>
          <w:lang w:eastAsia="zh-CN"/>
        </w:rPr>
      </w:pPr>
      <w:r>
        <w:rPr>
          <w:rFonts w:eastAsia="宋体" w:hint="eastAsia"/>
          <w:i/>
          <w:lang w:eastAsia="zh-CN"/>
        </w:rPr>
        <w:t>The maximum and minimum timing offset value between a PDSCH and associated HARQ-ACK feedback, i.e. K1, within the RRC configured set of values.</w:t>
      </w:r>
    </w:p>
    <w:p w:rsidR="00645890" w:rsidRPr="00645890" w:rsidRDefault="00645890" w:rsidP="00645890">
      <w:pPr>
        <w:pStyle w:val="a0"/>
        <w:numPr>
          <w:ilvl w:val="1"/>
          <w:numId w:val="34"/>
        </w:numPr>
        <w:spacing w:beforeLines="50" w:before="120" w:afterLines="50"/>
        <w:rPr>
          <w:rFonts w:eastAsia="宋体"/>
          <w:i/>
          <w:lang w:eastAsia="zh-CN"/>
        </w:rPr>
      </w:pPr>
      <w:r w:rsidRPr="00645890">
        <w:rPr>
          <w:rFonts w:eastAsia="宋体" w:hint="eastAsia"/>
          <w:i/>
          <w:lang w:eastAsia="zh-CN"/>
        </w:rPr>
        <w:t>The configured PDCCH monitoring periodicity</w:t>
      </w:r>
    </w:p>
    <w:p w:rsidR="00645890" w:rsidRPr="00865A03" w:rsidRDefault="00645890" w:rsidP="00645890">
      <w:pPr>
        <w:pStyle w:val="a0"/>
        <w:spacing w:beforeLines="50" w:before="120" w:afterLines="50"/>
        <w:rPr>
          <w:rFonts w:eastAsia="宋体"/>
          <w:b/>
          <w:i/>
          <w:lang w:eastAsia="zh-CN"/>
        </w:rPr>
      </w:pPr>
      <w:r w:rsidRPr="00865A03">
        <w:rPr>
          <w:rFonts w:eastAsia="宋体" w:hint="eastAsia"/>
          <w:b/>
          <w:i/>
          <w:lang w:eastAsia="zh-CN"/>
        </w:rPr>
        <w:t>Proposal 5:</w:t>
      </w:r>
    </w:p>
    <w:p w:rsidR="00645890" w:rsidRPr="00865A03" w:rsidRDefault="00645890" w:rsidP="00645890">
      <w:pPr>
        <w:pStyle w:val="a0"/>
        <w:numPr>
          <w:ilvl w:val="0"/>
          <w:numId w:val="34"/>
        </w:numPr>
        <w:spacing w:beforeLines="50" w:before="120" w:afterLines="50"/>
        <w:ind w:left="737" w:hanging="340"/>
        <w:rPr>
          <w:rFonts w:eastAsia="宋体"/>
          <w:i/>
          <w:lang w:eastAsia="zh-CN"/>
        </w:rPr>
      </w:pPr>
      <w:r>
        <w:rPr>
          <w:rFonts w:eastAsia="宋体" w:hint="eastAsia"/>
          <w:i/>
          <w:lang w:eastAsia="zh-CN"/>
        </w:rPr>
        <w:t xml:space="preserve"> T</w:t>
      </w:r>
      <w:r w:rsidRPr="00865A03">
        <w:rPr>
          <w:rFonts w:eastAsia="宋体" w:hint="eastAsia"/>
          <w:i/>
          <w:lang w:eastAsia="zh-CN"/>
        </w:rPr>
        <w:t xml:space="preserve">he </w:t>
      </w:r>
      <w:r>
        <w:rPr>
          <w:rFonts w:eastAsia="宋体" w:hint="eastAsia"/>
          <w:i/>
          <w:lang w:eastAsia="zh-CN"/>
        </w:rPr>
        <w:t xml:space="preserve">dynamic </w:t>
      </w:r>
      <w:r w:rsidRPr="00865A03">
        <w:rPr>
          <w:rFonts w:eastAsia="宋体" w:hint="eastAsia"/>
          <w:i/>
          <w:lang w:eastAsia="zh-CN"/>
        </w:rPr>
        <w:t>HARQ-ACK codebook size is determined based on the following information conveyed by DCI, where the DL CCs ma</w:t>
      </w:r>
      <w:r>
        <w:rPr>
          <w:rFonts w:eastAsia="宋体" w:hint="eastAsia"/>
          <w:i/>
          <w:lang w:eastAsia="zh-CN"/>
        </w:rPr>
        <w:t>y have</w:t>
      </w:r>
      <w:r w:rsidRPr="00865A03">
        <w:rPr>
          <w:rFonts w:eastAsia="宋体" w:hint="eastAsia"/>
          <w:i/>
          <w:lang w:eastAsia="zh-CN"/>
        </w:rPr>
        <w:t xml:space="preserve"> same or differ</w:t>
      </w:r>
      <w:r>
        <w:rPr>
          <w:rFonts w:eastAsia="宋体" w:hint="eastAsia"/>
          <w:i/>
          <w:lang w:eastAsia="zh-CN"/>
        </w:rPr>
        <w:t>e</w:t>
      </w:r>
      <w:r w:rsidRPr="00865A03">
        <w:rPr>
          <w:rFonts w:eastAsia="宋体" w:hint="eastAsia"/>
          <w:i/>
          <w:lang w:eastAsia="zh-CN"/>
        </w:rPr>
        <w:t xml:space="preserve">nt PDCCH monitoring periodicities. </w:t>
      </w:r>
    </w:p>
    <w:p w:rsidR="00645890" w:rsidRDefault="00645890" w:rsidP="00645890">
      <w:pPr>
        <w:pStyle w:val="a0"/>
        <w:numPr>
          <w:ilvl w:val="1"/>
          <w:numId w:val="34"/>
        </w:numPr>
        <w:spacing w:beforeLines="50" w:before="120" w:after="0"/>
        <w:ind w:left="1236"/>
        <w:rPr>
          <w:rFonts w:eastAsia="宋体"/>
          <w:i/>
          <w:lang w:eastAsia="zh-CN"/>
        </w:rPr>
      </w:pPr>
      <w:r>
        <w:rPr>
          <w:rFonts w:eastAsia="宋体"/>
          <w:i/>
          <w:lang w:eastAsia="zh-CN"/>
        </w:rPr>
        <w:t>T</w:t>
      </w:r>
      <w:r>
        <w:rPr>
          <w:rFonts w:eastAsia="宋体" w:hint="eastAsia"/>
          <w:i/>
          <w:lang w:eastAsia="zh-CN"/>
        </w:rPr>
        <w:t>iming indication between each scheduled PDSCH and associated HARQ-ACK feedback, i.e. K1 value</w:t>
      </w:r>
    </w:p>
    <w:p w:rsidR="00645890" w:rsidRDefault="00645890" w:rsidP="00645890">
      <w:pPr>
        <w:pStyle w:val="a0"/>
        <w:numPr>
          <w:ilvl w:val="1"/>
          <w:numId w:val="34"/>
        </w:numPr>
        <w:spacing w:beforeLines="50" w:before="120" w:after="0"/>
        <w:ind w:left="1236"/>
        <w:rPr>
          <w:rFonts w:eastAsia="宋体"/>
          <w:i/>
          <w:lang w:eastAsia="zh-CN"/>
        </w:rPr>
      </w:pPr>
      <w:r>
        <w:rPr>
          <w:rFonts w:eastAsia="宋体"/>
          <w:i/>
          <w:lang w:eastAsia="zh-CN"/>
        </w:rPr>
        <w:t>C</w:t>
      </w:r>
      <w:r>
        <w:rPr>
          <w:rFonts w:eastAsia="宋体" w:hint="eastAsia"/>
          <w:i/>
          <w:lang w:eastAsia="zh-CN"/>
        </w:rPr>
        <w:t>ounter DAI across the scheduled CCs and slots/mini-slots (frequency first counting)</w:t>
      </w:r>
    </w:p>
    <w:p w:rsidR="004E71B8" w:rsidRPr="00645890" w:rsidRDefault="00645890" w:rsidP="00645890">
      <w:pPr>
        <w:pStyle w:val="a0"/>
        <w:numPr>
          <w:ilvl w:val="1"/>
          <w:numId w:val="34"/>
        </w:numPr>
        <w:spacing w:beforeLines="50" w:before="120" w:after="0"/>
        <w:ind w:left="1236"/>
        <w:rPr>
          <w:rFonts w:eastAsia="宋体"/>
          <w:i/>
          <w:lang w:eastAsia="zh-CN"/>
        </w:rPr>
      </w:pPr>
      <w:r w:rsidRPr="00645890">
        <w:rPr>
          <w:rFonts w:eastAsia="宋体" w:hint="eastAsia"/>
          <w:i/>
          <w:lang w:eastAsia="zh-CN"/>
        </w:rPr>
        <w:t xml:space="preserve">Total DAI across the scheduled CCs and slots/mini-slots </w:t>
      </w:r>
      <w:r w:rsidRPr="00645890">
        <w:rPr>
          <w:rFonts w:eastAsia="宋体"/>
          <w:i/>
          <w:lang w:eastAsia="zh-CN"/>
        </w:rPr>
        <w:t>until</w:t>
      </w:r>
      <w:r w:rsidRPr="00645890">
        <w:rPr>
          <w:rFonts w:eastAsia="宋体" w:hint="eastAsia"/>
          <w:i/>
          <w:lang w:eastAsia="zh-CN"/>
        </w:rPr>
        <w:t xml:space="preserve"> the current DCI time instance</w:t>
      </w:r>
    </w:p>
    <w:p w:rsidR="00645890" w:rsidRPr="0024497D" w:rsidRDefault="00645890" w:rsidP="00645890">
      <w:pPr>
        <w:pStyle w:val="a0"/>
        <w:spacing w:beforeLines="50" w:before="120" w:afterLines="50"/>
        <w:rPr>
          <w:rFonts w:eastAsia="宋体"/>
          <w:b/>
          <w:i/>
          <w:lang w:eastAsia="zh-CN"/>
        </w:rPr>
      </w:pPr>
      <w:r w:rsidRPr="0024497D">
        <w:rPr>
          <w:rFonts w:eastAsia="宋体" w:hint="eastAsia"/>
          <w:b/>
          <w:i/>
          <w:lang w:eastAsia="zh-CN"/>
        </w:rPr>
        <w:t xml:space="preserve">Proposal 6: </w:t>
      </w:r>
    </w:p>
    <w:p w:rsidR="00645890" w:rsidRPr="00865A03" w:rsidRDefault="00645890" w:rsidP="00645890">
      <w:pPr>
        <w:pStyle w:val="a0"/>
        <w:numPr>
          <w:ilvl w:val="0"/>
          <w:numId w:val="34"/>
        </w:numPr>
        <w:spacing w:beforeLines="50" w:before="120" w:afterLines="50"/>
        <w:ind w:left="737" w:hanging="340"/>
        <w:rPr>
          <w:rFonts w:eastAsia="宋体"/>
          <w:i/>
          <w:lang w:eastAsia="zh-CN"/>
        </w:rPr>
      </w:pPr>
      <w:r w:rsidRPr="00865A03">
        <w:rPr>
          <w:rFonts w:eastAsia="宋体" w:hint="eastAsia"/>
          <w:i/>
          <w:lang w:eastAsia="zh-CN"/>
        </w:rPr>
        <w:t xml:space="preserve"> </w:t>
      </w:r>
      <w:r>
        <w:rPr>
          <w:rFonts w:eastAsia="宋体"/>
          <w:i/>
          <w:lang w:eastAsia="zh-CN"/>
        </w:rPr>
        <w:t>F</w:t>
      </w:r>
      <w:r>
        <w:rPr>
          <w:rFonts w:eastAsia="宋体" w:hint="eastAsia"/>
          <w:i/>
          <w:lang w:eastAsia="zh-CN"/>
        </w:rPr>
        <w:t xml:space="preserve">or </w:t>
      </w:r>
      <w:r>
        <w:rPr>
          <w:rFonts w:eastAsia="宋体"/>
          <w:i/>
          <w:lang w:eastAsia="zh-CN"/>
        </w:rPr>
        <w:t>dynamic</w:t>
      </w:r>
      <w:r>
        <w:rPr>
          <w:rFonts w:eastAsia="宋体" w:hint="eastAsia"/>
          <w:i/>
          <w:lang w:eastAsia="zh-CN"/>
        </w:rPr>
        <w:t xml:space="preserve"> HARQ-ACK codebook determination, UE determines the HARQ-ACK codebook based on the RRC configured number of CBGs as a baseline. </w:t>
      </w:r>
    </w:p>
    <w:p w:rsidR="00645890" w:rsidRPr="00681CC3" w:rsidRDefault="00645890" w:rsidP="00645890">
      <w:pPr>
        <w:pStyle w:val="a0"/>
        <w:spacing w:beforeLines="50" w:before="120" w:afterLines="50"/>
        <w:rPr>
          <w:rFonts w:eastAsia="宋体"/>
          <w:b/>
          <w:i/>
          <w:lang w:eastAsia="zh-CN"/>
        </w:rPr>
      </w:pPr>
      <w:r w:rsidRPr="00681CC3">
        <w:rPr>
          <w:rFonts w:eastAsia="宋体" w:hint="eastAsia"/>
          <w:b/>
          <w:i/>
          <w:lang w:eastAsia="zh-CN"/>
        </w:rPr>
        <w:t xml:space="preserve">Proposal 7: </w:t>
      </w:r>
    </w:p>
    <w:p w:rsidR="00645890" w:rsidRDefault="00645890" w:rsidP="00645890">
      <w:pPr>
        <w:pStyle w:val="a0"/>
        <w:numPr>
          <w:ilvl w:val="0"/>
          <w:numId w:val="34"/>
        </w:numPr>
        <w:spacing w:beforeLines="50" w:before="120" w:afterLines="50"/>
        <w:ind w:left="737" w:hanging="340"/>
        <w:rPr>
          <w:rFonts w:eastAsia="宋体"/>
          <w:i/>
          <w:lang w:eastAsia="zh-CN"/>
        </w:rPr>
      </w:pPr>
      <w:r>
        <w:rPr>
          <w:rFonts w:eastAsia="宋体" w:hint="eastAsia"/>
          <w:i/>
          <w:lang w:eastAsia="zh-CN"/>
        </w:rPr>
        <w:t>In case the dynamically determined HARQ-ACK codebook size exceeds the expected one, following bundling operations can be performed by the UE</w:t>
      </w:r>
    </w:p>
    <w:p w:rsidR="00645890" w:rsidRDefault="00645890" w:rsidP="00645890">
      <w:pPr>
        <w:pStyle w:val="a0"/>
        <w:numPr>
          <w:ilvl w:val="1"/>
          <w:numId w:val="34"/>
        </w:numPr>
        <w:spacing w:beforeLines="50" w:before="120" w:afterLines="50"/>
        <w:rPr>
          <w:rFonts w:eastAsia="宋体"/>
          <w:i/>
          <w:lang w:eastAsia="zh-CN"/>
        </w:rPr>
      </w:pPr>
      <w:r>
        <w:rPr>
          <w:rFonts w:eastAsia="宋体" w:hint="eastAsia"/>
          <w:i/>
          <w:lang w:eastAsia="zh-CN"/>
        </w:rPr>
        <w:t>CBG level bundling</w:t>
      </w:r>
    </w:p>
    <w:p w:rsidR="00645890" w:rsidRPr="00215963" w:rsidRDefault="00645890" w:rsidP="00645890">
      <w:pPr>
        <w:pStyle w:val="a0"/>
        <w:numPr>
          <w:ilvl w:val="1"/>
          <w:numId w:val="34"/>
        </w:numPr>
        <w:spacing w:beforeLines="50" w:before="120" w:afterLines="50"/>
        <w:rPr>
          <w:rFonts w:eastAsia="宋体"/>
          <w:i/>
          <w:lang w:eastAsia="zh-CN"/>
        </w:rPr>
      </w:pPr>
      <w:r w:rsidRPr="00215963">
        <w:rPr>
          <w:rFonts w:eastAsia="宋体"/>
          <w:i/>
          <w:lang w:eastAsia="zh-CN"/>
        </w:rPr>
        <w:t>S</w:t>
      </w:r>
      <w:r w:rsidRPr="00215963">
        <w:rPr>
          <w:rFonts w:eastAsia="宋体" w:hint="eastAsia"/>
          <w:i/>
          <w:lang w:eastAsia="zh-CN"/>
        </w:rPr>
        <w:t>patial bundling</w:t>
      </w:r>
    </w:p>
    <w:p w:rsidR="00645890" w:rsidRDefault="00645890" w:rsidP="00645890">
      <w:pPr>
        <w:pStyle w:val="a0"/>
        <w:spacing w:beforeLines="50" w:before="120" w:afterLines="50"/>
        <w:rPr>
          <w:rFonts w:eastAsia="宋体"/>
          <w:b/>
          <w:i/>
          <w:lang w:eastAsia="zh-CN"/>
        </w:rPr>
      </w:pPr>
      <w:r w:rsidRPr="00933019">
        <w:rPr>
          <w:rFonts w:eastAsia="宋体" w:hint="eastAsia"/>
          <w:b/>
          <w:i/>
          <w:lang w:eastAsia="zh-CN"/>
        </w:rPr>
        <w:lastRenderedPageBreak/>
        <w:t xml:space="preserve">Observation 1: </w:t>
      </w:r>
    </w:p>
    <w:p w:rsidR="00645890" w:rsidRDefault="00645890" w:rsidP="00645890">
      <w:pPr>
        <w:pStyle w:val="a0"/>
        <w:numPr>
          <w:ilvl w:val="0"/>
          <w:numId w:val="34"/>
        </w:numPr>
        <w:spacing w:beforeLines="50" w:before="120" w:afterLines="50"/>
        <w:ind w:left="737" w:hanging="340"/>
        <w:rPr>
          <w:rFonts w:eastAsia="宋体"/>
          <w:i/>
          <w:lang w:eastAsia="zh-CN"/>
        </w:rPr>
      </w:pPr>
      <w:r w:rsidRPr="00933019">
        <w:rPr>
          <w:rFonts w:eastAsia="宋体" w:hint="eastAsia"/>
          <w:i/>
          <w:lang w:eastAsia="zh-CN"/>
        </w:rPr>
        <w:tab/>
        <w:t xml:space="preserve">Followings </w:t>
      </w:r>
      <w:r>
        <w:rPr>
          <w:rFonts w:eastAsia="宋体" w:hint="eastAsia"/>
          <w:i/>
          <w:lang w:eastAsia="zh-CN"/>
        </w:rPr>
        <w:t xml:space="preserve">can be configured by </w:t>
      </w:r>
      <w:proofErr w:type="spellStart"/>
      <w:r>
        <w:rPr>
          <w:rFonts w:eastAsia="宋体" w:hint="eastAsia"/>
          <w:i/>
          <w:lang w:eastAsia="zh-CN"/>
        </w:rPr>
        <w:t>gNB</w:t>
      </w:r>
      <w:proofErr w:type="spellEnd"/>
      <w:r>
        <w:rPr>
          <w:rFonts w:eastAsia="宋体" w:hint="eastAsia"/>
          <w:i/>
          <w:lang w:eastAsia="zh-CN"/>
        </w:rPr>
        <w:t xml:space="preserve"> in a per CC basis to reduce the semi-static HARQ-ACK codebook size</w:t>
      </w:r>
    </w:p>
    <w:p w:rsidR="00645890" w:rsidRDefault="00645890" w:rsidP="00645890">
      <w:pPr>
        <w:pStyle w:val="a0"/>
        <w:numPr>
          <w:ilvl w:val="1"/>
          <w:numId w:val="34"/>
        </w:numPr>
        <w:spacing w:beforeLines="50" w:before="120" w:afterLines="50"/>
        <w:rPr>
          <w:rFonts w:eastAsia="宋体"/>
          <w:i/>
          <w:lang w:eastAsia="zh-CN"/>
        </w:rPr>
      </w:pPr>
      <w:r>
        <w:rPr>
          <w:rFonts w:eastAsia="宋体"/>
          <w:i/>
          <w:lang w:eastAsia="zh-CN"/>
        </w:rPr>
        <w:t>C</w:t>
      </w:r>
      <w:r>
        <w:rPr>
          <w:rFonts w:eastAsia="宋体" w:hint="eastAsia"/>
          <w:i/>
          <w:lang w:eastAsia="zh-CN"/>
        </w:rPr>
        <w:t>onfigure</w:t>
      </w:r>
      <w:r>
        <w:rPr>
          <w:rFonts w:eastAsia="宋体"/>
          <w:i/>
          <w:lang w:eastAsia="zh-CN"/>
        </w:rPr>
        <w:t xml:space="preserve"> </w:t>
      </w:r>
      <w:r>
        <w:rPr>
          <w:rFonts w:eastAsia="宋体" w:hint="eastAsia"/>
          <w:i/>
          <w:lang w:eastAsia="zh-CN"/>
        </w:rPr>
        <w:t>less number of CBGs, or disable CBG based HARQ-ACK</w:t>
      </w:r>
    </w:p>
    <w:p w:rsidR="00645890" w:rsidRDefault="00645890" w:rsidP="00645890">
      <w:pPr>
        <w:pStyle w:val="a0"/>
        <w:numPr>
          <w:ilvl w:val="1"/>
          <w:numId w:val="34"/>
        </w:numPr>
        <w:spacing w:beforeLines="50" w:before="120" w:afterLines="50"/>
        <w:rPr>
          <w:rFonts w:eastAsia="宋体"/>
          <w:i/>
          <w:lang w:eastAsia="zh-CN"/>
        </w:rPr>
      </w:pPr>
      <w:r>
        <w:rPr>
          <w:rFonts w:eastAsia="宋体"/>
          <w:i/>
          <w:lang w:eastAsia="zh-CN"/>
        </w:rPr>
        <w:t>C</w:t>
      </w:r>
      <w:r>
        <w:rPr>
          <w:rFonts w:eastAsia="宋体" w:hint="eastAsia"/>
          <w:i/>
          <w:lang w:eastAsia="zh-CN"/>
        </w:rPr>
        <w:t>onfigure spatial HARQ-ACK bundling</w:t>
      </w:r>
    </w:p>
    <w:p w:rsidR="00645890" w:rsidRPr="00CE359D" w:rsidRDefault="00645890" w:rsidP="00645890">
      <w:pPr>
        <w:pStyle w:val="a0"/>
        <w:numPr>
          <w:ilvl w:val="1"/>
          <w:numId w:val="34"/>
        </w:numPr>
        <w:spacing w:beforeLines="50" w:before="120" w:afterLines="50"/>
        <w:rPr>
          <w:rFonts w:eastAsia="宋体"/>
          <w:i/>
          <w:lang w:eastAsia="zh-CN"/>
        </w:rPr>
      </w:pPr>
      <w:r>
        <w:rPr>
          <w:rFonts w:eastAsia="宋体"/>
          <w:i/>
          <w:lang w:eastAsia="zh-CN"/>
        </w:rPr>
        <w:t>C</w:t>
      </w:r>
      <w:r>
        <w:rPr>
          <w:rFonts w:eastAsia="宋体" w:hint="eastAsia"/>
          <w:i/>
          <w:lang w:eastAsia="zh-CN"/>
        </w:rPr>
        <w:t>onfigure time-domain HARQ-ACK bundling</w:t>
      </w:r>
    </w:p>
    <w:p w:rsidR="004E71B8" w:rsidRPr="00645890" w:rsidRDefault="004E71B8" w:rsidP="00645890">
      <w:pPr>
        <w:pStyle w:val="a0"/>
        <w:rPr>
          <w:rFonts w:eastAsia="宋体"/>
          <w:lang w:eastAsia="zh-CN"/>
        </w:rPr>
      </w:pP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Default="00FE08BF" w:rsidP="008E626A">
      <w:pPr>
        <w:pStyle w:val="a0"/>
        <w:numPr>
          <w:ilvl w:val="0"/>
          <w:numId w:val="11"/>
        </w:numPr>
        <w:jc w:val="left"/>
        <w:rPr>
          <w:rFonts w:eastAsia="宋体" w:cs="Arial"/>
          <w:bCs/>
          <w:szCs w:val="20"/>
          <w:lang w:val="en-GB" w:eastAsia="zh-CN"/>
        </w:rPr>
      </w:pPr>
      <w:bookmarkStart w:id="3" w:name="OLE_LINK4"/>
      <w:r w:rsidRPr="00381267">
        <w:t>Chairman's Notes RAN1#</w:t>
      </w:r>
      <w:bookmarkEnd w:id="3"/>
      <w:r w:rsidRPr="00841B35">
        <w:rPr>
          <w:rFonts w:eastAsia="宋体" w:hint="eastAsia"/>
          <w:lang w:eastAsia="zh-CN"/>
        </w:rPr>
        <w:t xml:space="preserve"> </w:t>
      </w:r>
      <w:r w:rsidR="004057CD">
        <w:rPr>
          <w:rFonts w:eastAsia="宋体" w:hint="eastAsia"/>
          <w:lang w:eastAsia="zh-CN"/>
        </w:rPr>
        <w:t>90</w:t>
      </w:r>
      <w:r w:rsidR="008C4AE7">
        <w:rPr>
          <w:rFonts w:eastAsia="宋体" w:hint="eastAsia"/>
          <w:lang w:eastAsia="zh-CN"/>
        </w:rPr>
        <w:t>bis</w:t>
      </w:r>
      <w:r w:rsidRPr="00381267">
        <w:rPr>
          <w:rFonts w:eastAsia="宋体" w:cs="Arial" w:hint="eastAsia"/>
          <w:bCs/>
          <w:szCs w:val="20"/>
          <w:lang w:val="en-GB" w:eastAsia="zh-CN"/>
        </w:rPr>
        <w:t>.</w:t>
      </w:r>
    </w:p>
    <w:p w:rsidR="000B36A4" w:rsidRPr="000B36A4" w:rsidRDefault="000B36A4" w:rsidP="000B36A4">
      <w:pPr>
        <w:pStyle w:val="a0"/>
        <w:rPr>
          <w:rFonts w:eastAsiaTheme="minorEastAsia"/>
          <w:lang w:val="fr-FR" w:eastAsia="zh-CN"/>
        </w:rPr>
      </w:pPr>
    </w:p>
    <w:p w:rsidR="00B50E82" w:rsidRPr="000B36A4" w:rsidRDefault="00B50E82" w:rsidP="001F1D34">
      <w:pPr>
        <w:rPr>
          <w:rFonts w:eastAsia="宋体"/>
          <w:lang w:eastAsia="zh-CN"/>
        </w:rPr>
      </w:pPr>
    </w:p>
    <w:sectPr w:rsidR="00B50E82" w:rsidRPr="000B36A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9A7" w:rsidRDefault="001A09A7">
      <w:r>
        <w:separator/>
      </w:r>
    </w:p>
  </w:endnote>
  <w:endnote w:type="continuationSeparator" w:id="0">
    <w:p w:rsidR="001A09A7" w:rsidRDefault="001A0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9A7" w:rsidRDefault="001A09A7">
      <w:r>
        <w:separator/>
      </w:r>
    </w:p>
  </w:footnote>
  <w:footnote w:type="continuationSeparator" w:id="0">
    <w:p w:rsidR="001A09A7" w:rsidRDefault="001A0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8A4" w:rsidRDefault="005408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9.75pt;height:9.75pt" o:bullet="t">
        <v:imagedata r:id="rId1" o:title="BD15135_"/>
      </v:shape>
    </w:pict>
  </w:numPicBullet>
  <w:abstractNum w:abstractNumId="0">
    <w:nsid w:val="0C607DE8"/>
    <w:multiLevelType w:val="hybridMultilevel"/>
    <w:tmpl w:val="DCA069CC"/>
    <w:lvl w:ilvl="0" w:tplc="E2B4D0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002ED"/>
    <w:multiLevelType w:val="hybridMultilevel"/>
    <w:tmpl w:val="F61674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B00AD2"/>
    <w:multiLevelType w:val="hybridMultilevel"/>
    <w:tmpl w:val="74B23B32"/>
    <w:lvl w:ilvl="0" w:tplc="49A82454">
      <w:start w:val="158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EE7E80"/>
    <w:multiLevelType w:val="hybridMultilevel"/>
    <w:tmpl w:val="18B89564"/>
    <w:lvl w:ilvl="0" w:tplc="C8A61064">
      <w:start w:val="1"/>
      <w:numFmt w:val="lowerLetter"/>
      <w:lvlText w:val="(%1)"/>
      <w:lvlJc w:val="left"/>
      <w:pPr>
        <w:ind w:left="3555" w:hanging="360"/>
      </w:pPr>
      <w:rPr>
        <w:rFonts w:hint="default"/>
      </w:rPr>
    </w:lvl>
    <w:lvl w:ilvl="1" w:tplc="04090019" w:tentative="1">
      <w:start w:val="1"/>
      <w:numFmt w:val="lowerLetter"/>
      <w:lvlText w:val="%2)"/>
      <w:lvlJc w:val="left"/>
      <w:pPr>
        <w:ind w:left="4035" w:hanging="420"/>
      </w:pPr>
    </w:lvl>
    <w:lvl w:ilvl="2" w:tplc="0409001B" w:tentative="1">
      <w:start w:val="1"/>
      <w:numFmt w:val="lowerRoman"/>
      <w:lvlText w:val="%3."/>
      <w:lvlJc w:val="right"/>
      <w:pPr>
        <w:ind w:left="4455" w:hanging="420"/>
      </w:pPr>
    </w:lvl>
    <w:lvl w:ilvl="3" w:tplc="0409000F" w:tentative="1">
      <w:start w:val="1"/>
      <w:numFmt w:val="decimal"/>
      <w:lvlText w:val="%4."/>
      <w:lvlJc w:val="left"/>
      <w:pPr>
        <w:ind w:left="4875" w:hanging="420"/>
      </w:pPr>
    </w:lvl>
    <w:lvl w:ilvl="4" w:tplc="04090019" w:tentative="1">
      <w:start w:val="1"/>
      <w:numFmt w:val="lowerLetter"/>
      <w:lvlText w:val="%5)"/>
      <w:lvlJc w:val="left"/>
      <w:pPr>
        <w:ind w:left="5295" w:hanging="420"/>
      </w:pPr>
    </w:lvl>
    <w:lvl w:ilvl="5" w:tplc="0409001B" w:tentative="1">
      <w:start w:val="1"/>
      <w:numFmt w:val="lowerRoman"/>
      <w:lvlText w:val="%6."/>
      <w:lvlJc w:val="right"/>
      <w:pPr>
        <w:ind w:left="5715" w:hanging="420"/>
      </w:pPr>
    </w:lvl>
    <w:lvl w:ilvl="6" w:tplc="0409000F" w:tentative="1">
      <w:start w:val="1"/>
      <w:numFmt w:val="decimal"/>
      <w:lvlText w:val="%7."/>
      <w:lvlJc w:val="left"/>
      <w:pPr>
        <w:ind w:left="6135" w:hanging="420"/>
      </w:pPr>
    </w:lvl>
    <w:lvl w:ilvl="7" w:tplc="04090019" w:tentative="1">
      <w:start w:val="1"/>
      <w:numFmt w:val="lowerLetter"/>
      <w:lvlText w:val="%8)"/>
      <w:lvlJc w:val="left"/>
      <w:pPr>
        <w:ind w:left="6555" w:hanging="420"/>
      </w:pPr>
    </w:lvl>
    <w:lvl w:ilvl="8" w:tplc="0409001B" w:tentative="1">
      <w:start w:val="1"/>
      <w:numFmt w:val="lowerRoman"/>
      <w:lvlText w:val="%9."/>
      <w:lvlJc w:val="right"/>
      <w:pPr>
        <w:ind w:left="6975" w:hanging="420"/>
      </w:pPr>
    </w:lvl>
  </w:abstractNum>
  <w:abstractNum w:abstractNumId="5">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6">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7">
    <w:nsid w:val="2B6A3F05"/>
    <w:multiLevelType w:val="hybridMultilevel"/>
    <w:tmpl w:val="766A5E40"/>
    <w:lvl w:ilvl="0" w:tplc="8E06E15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3A57BE0"/>
    <w:multiLevelType w:val="hybridMultilevel"/>
    <w:tmpl w:val="44A831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6E1695"/>
    <w:multiLevelType w:val="hybridMultilevel"/>
    <w:tmpl w:val="FF9A5B1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CEE301A"/>
    <w:multiLevelType w:val="hybridMultilevel"/>
    <w:tmpl w:val="460CCC26"/>
    <w:lvl w:ilvl="0" w:tplc="5486ECF2">
      <w:start w:val="1"/>
      <w:numFmt w:val="bullet"/>
      <w:lvlText w:val="•"/>
      <w:lvlJc w:val="left"/>
      <w:pPr>
        <w:tabs>
          <w:tab w:val="num" w:pos="360"/>
        </w:tabs>
        <w:ind w:left="360" w:hanging="360"/>
      </w:pPr>
      <w:rPr>
        <w:rFonts w:ascii="Arial" w:hAnsi="Arial"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14">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7">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8">
    <w:nsid w:val="5178380A"/>
    <w:multiLevelType w:val="hybridMultilevel"/>
    <w:tmpl w:val="7A1E4298"/>
    <w:lvl w:ilvl="0" w:tplc="2FD42C7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815BE2"/>
    <w:multiLevelType w:val="hybridMultilevel"/>
    <w:tmpl w:val="84F42260"/>
    <w:lvl w:ilvl="0" w:tplc="12965782">
      <w:start w:val="1"/>
      <w:numFmt w:val="decimal"/>
      <w:pStyle w:val="CharCharCharCharCharChar"/>
      <w:lvlText w:val="[%1]"/>
      <w:lvlJc w:val="left"/>
      <w:pPr>
        <w:tabs>
          <w:tab w:val="num" w:pos="567"/>
        </w:tabs>
        <w:ind w:left="0" w:firstLine="0"/>
      </w:pPr>
      <w:rPr>
        <w:rFonts w:hint="default"/>
      </w:rPr>
    </w:lvl>
    <w:lvl w:ilvl="1" w:tplc="AE741120" w:tentative="1">
      <w:start w:val="1"/>
      <w:numFmt w:val="lowerLetter"/>
      <w:lvlText w:val="%2."/>
      <w:lvlJc w:val="left"/>
      <w:pPr>
        <w:tabs>
          <w:tab w:val="num" w:pos="1440"/>
        </w:tabs>
        <w:ind w:left="1440" w:hanging="360"/>
      </w:pPr>
    </w:lvl>
    <w:lvl w:ilvl="2" w:tplc="36F22F92" w:tentative="1">
      <w:start w:val="1"/>
      <w:numFmt w:val="lowerRoman"/>
      <w:lvlText w:val="%3."/>
      <w:lvlJc w:val="right"/>
      <w:pPr>
        <w:tabs>
          <w:tab w:val="num" w:pos="2160"/>
        </w:tabs>
        <w:ind w:left="2160" w:hanging="180"/>
      </w:pPr>
    </w:lvl>
    <w:lvl w:ilvl="3" w:tplc="57164B30" w:tentative="1">
      <w:start w:val="1"/>
      <w:numFmt w:val="decimal"/>
      <w:lvlText w:val="%4."/>
      <w:lvlJc w:val="left"/>
      <w:pPr>
        <w:tabs>
          <w:tab w:val="num" w:pos="2880"/>
        </w:tabs>
        <w:ind w:left="2880" w:hanging="360"/>
      </w:pPr>
    </w:lvl>
    <w:lvl w:ilvl="4" w:tplc="ED7C458A" w:tentative="1">
      <w:start w:val="1"/>
      <w:numFmt w:val="lowerLetter"/>
      <w:lvlText w:val="%5."/>
      <w:lvlJc w:val="left"/>
      <w:pPr>
        <w:tabs>
          <w:tab w:val="num" w:pos="3600"/>
        </w:tabs>
        <w:ind w:left="3600" w:hanging="360"/>
      </w:pPr>
    </w:lvl>
    <w:lvl w:ilvl="5" w:tplc="1492A9CA" w:tentative="1">
      <w:start w:val="1"/>
      <w:numFmt w:val="lowerRoman"/>
      <w:lvlText w:val="%6."/>
      <w:lvlJc w:val="right"/>
      <w:pPr>
        <w:tabs>
          <w:tab w:val="num" w:pos="4320"/>
        </w:tabs>
        <w:ind w:left="4320" w:hanging="180"/>
      </w:pPr>
    </w:lvl>
    <w:lvl w:ilvl="6" w:tplc="4A12058A" w:tentative="1">
      <w:start w:val="1"/>
      <w:numFmt w:val="decimal"/>
      <w:lvlText w:val="%7."/>
      <w:lvlJc w:val="left"/>
      <w:pPr>
        <w:tabs>
          <w:tab w:val="num" w:pos="5040"/>
        </w:tabs>
        <w:ind w:left="5040" w:hanging="360"/>
      </w:pPr>
    </w:lvl>
    <w:lvl w:ilvl="7" w:tplc="EBCA25D0" w:tentative="1">
      <w:start w:val="1"/>
      <w:numFmt w:val="lowerLetter"/>
      <w:lvlText w:val="%8."/>
      <w:lvlJc w:val="left"/>
      <w:pPr>
        <w:tabs>
          <w:tab w:val="num" w:pos="5760"/>
        </w:tabs>
        <w:ind w:left="5760" w:hanging="360"/>
      </w:pPr>
    </w:lvl>
    <w:lvl w:ilvl="8" w:tplc="E9227BAC" w:tentative="1">
      <w:start w:val="1"/>
      <w:numFmt w:val="lowerRoman"/>
      <w:lvlText w:val="%9."/>
      <w:lvlJc w:val="right"/>
      <w:pPr>
        <w:tabs>
          <w:tab w:val="num" w:pos="6480"/>
        </w:tabs>
        <w:ind w:left="6480" w:hanging="180"/>
      </w:pPr>
    </w:lvl>
  </w:abstractNum>
  <w:abstractNum w:abstractNumId="20">
    <w:nsid w:val="58516E07"/>
    <w:multiLevelType w:val="hybridMultilevel"/>
    <w:tmpl w:val="6E506C8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2">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4">
    <w:nsid w:val="5DA96C8C"/>
    <w:multiLevelType w:val="multilevel"/>
    <w:tmpl w:val="09F69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6">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start w:val="1"/>
      <w:numFmt w:val="bullet"/>
      <w:lvlText w:val="•"/>
      <w:lvlJc w:val="left"/>
      <w:pPr>
        <w:tabs>
          <w:tab w:val="num" w:pos="2160"/>
        </w:tabs>
        <w:ind w:left="2160" w:hanging="360"/>
      </w:pPr>
      <w:rPr>
        <w:rFonts w:ascii="Arial" w:hAnsi="Arial" w:hint="default"/>
      </w:rPr>
    </w:lvl>
    <w:lvl w:ilvl="3" w:tplc="2BA0F58C">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27">
    <w:nsid w:val="6D6C0433"/>
    <w:multiLevelType w:val="multilevel"/>
    <w:tmpl w:val="8690B36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24"/>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7AB2737"/>
    <w:multiLevelType w:val="hybridMultilevel"/>
    <w:tmpl w:val="3B303486"/>
    <w:lvl w:ilvl="0" w:tplc="E2B4D09E">
      <w:start w:val="1"/>
      <w:numFmt w:val="bullet"/>
      <w:lvlText w:val="•"/>
      <w:lvlJc w:val="left"/>
      <w:pPr>
        <w:ind w:left="420" w:hanging="420"/>
      </w:pPr>
      <w:rPr>
        <w:rFonts w:ascii="Arial" w:hAnsi="Arial" w:cs="Times New Roman" w:hint="default"/>
      </w:rPr>
    </w:lvl>
    <w:lvl w:ilvl="1" w:tplc="49A82454">
      <w:start w:val="1585"/>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D1D0BE4"/>
    <w:multiLevelType w:val="hybridMultilevel"/>
    <w:tmpl w:val="8640C5A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9"/>
  </w:num>
  <w:num w:numId="3">
    <w:abstractNumId w:val="31"/>
  </w:num>
  <w:num w:numId="4">
    <w:abstractNumId w:val="15"/>
  </w:num>
  <w:num w:numId="5">
    <w:abstractNumId w:val="27"/>
  </w:num>
  <w:num w:numId="6">
    <w:abstractNumId w:val="9"/>
  </w:num>
  <w:num w:numId="7">
    <w:abstractNumId w:val="34"/>
  </w:num>
  <w:num w:numId="8">
    <w:abstractNumId w:val="5"/>
  </w:num>
  <w:num w:numId="9">
    <w:abstractNumId w:val="33"/>
  </w:num>
  <w:num w:numId="10">
    <w:abstractNumId w:val="33"/>
  </w:num>
  <w:num w:numId="11">
    <w:abstractNumId w:val="1"/>
  </w:num>
  <w:num w:numId="12">
    <w:abstractNumId w:val="23"/>
  </w:num>
  <w:num w:numId="13">
    <w:abstractNumId w:val="24"/>
  </w:num>
  <w:num w:numId="14">
    <w:abstractNumId w:val="33"/>
  </w:num>
  <w:num w:numId="15">
    <w:abstractNumId w:val="33"/>
  </w:num>
  <w:num w:numId="16">
    <w:abstractNumId w:val="7"/>
  </w:num>
  <w:num w:numId="17">
    <w:abstractNumId w:val="13"/>
  </w:num>
  <w:num w:numId="18">
    <w:abstractNumId w:val="4"/>
  </w:num>
  <w:num w:numId="19">
    <w:abstractNumId w:val="14"/>
  </w:num>
  <w:num w:numId="20">
    <w:abstractNumId w:val="33"/>
  </w:num>
  <w:num w:numId="21">
    <w:abstractNumId w:val="33"/>
  </w:num>
  <w:num w:numId="22">
    <w:abstractNumId w:val="33"/>
  </w:num>
  <w:num w:numId="23">
    <w:abstractNumId w:val="2"/>
  </w:num>
  <w:num w:numId="24">
    <w:abstractNumId w:val="32"/>
  </w:num>
  <w:num w:numId="25">
    <w:abstractNumId w:val="3"/>
  </w:num>
  <w:num w:numId="26">
    <w:abstractNumId w:val="33"/>
  </w:num>
  <w:num w:numId="27">
    <w:abstractNumId w:val="33"/>
  </w:num>
  <w:num w:numId="28">
    <w:abstractNumId w:val="29"/>
  </w:num>
  <w:num w:numId="29">
    <w:abstractNumId w:val="30"/>
  </w:num>
  <w:num w:numId="30">
    <w:abstractNumId w:val="28"/>
  </w:num>
  <w:num w:numId="31">
    <w:abstractNumId w:val="18"/>
  </w:num>
  <w:num w:numId="32">
    <w:abstractNumId w:val="33"/>
  </w:num>
  <w:num w:numId="33">
    <w:abstractNumId w:val="12"/>
  </w:num>
  <w:num w:numId="34">
    <w:abstractNumId w:val="6"/>
  </w:num>
  <w:num w:numId="35">
    <w:abstractNumId w:val="8"/>
  </w:num>
  <w:num w:numId="36">
    <w:abstractNumId w:val="20"/>
  </w:num>
  <w:num w:numId="37">
    <w:abstractNumId w:val="10"/>
  </w:num>
  <w:num w:numId="38">
    <w:abstractNumId w:val="16"/>
  </w:num>
  <w:num w:numId="39">
    <w:abstractNumId w:val="26"/>
  </w:num>
  <w:num w:numId="40">
    <w:abstractNumId w:val="0"/>
  </w:num>
  <w:num w:numId="41">
    <w:abstractNumId w:val="11"/>
  </w:num>
  <w:num w:numId="42">
    <w:abstractNumId w:val="22"/>
  </w:num>
  <w:num w:numId="43">
    <w:abstractNumId w:val="25"/>
  </w:num>
  <w:num w:numId="44">
    <w:abstractNumId w:val="21"/>
  </w:num>
  <w:num w:numId="45">
    <w:abstractNumId w:val="17"/>
  </w:num>
  <w:num w:numId="46">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792"/>
    <w:rsid w:val="000058FB"/>
    <w:rsid w:val="00005C84"/>
    <w:rsid w:val="000060C1"/>
    <w:rsid w:val="000063A7"/>
    <w:rsid w:val="000065F8"/>
    <w:rsid w:val="0000694F"/>
    <w:rsid w:val="00007940"/>
    <w:rsid w:val="000102CF"/>
    <w:rsid w:val="0001068D"/>
    <w:rsid w:val="00010791"/>
    <w:rsid w:val="000116A5"/>
    <w:rsid w:val="00011C8C"/>
    <w:rsid w:val="00011F30"/>
    <w:rsid w:val="00011FFB"/>
    <w:rsid w:val="00012414"/>
    <w:rsid w:val="000124C4"/>
    <w:rsid w:val="000126F3"/>
    <w:rsid w:val="00012D01"/>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41CB"/>
    <w:rsid w:val="000250AB"/>
    <w:rsid w:val="0002552A"/>
    <w:rsid w:val="00025A64"/>
    <w:rsid w:val="000260C1"/>
    <w:rsid w:val="00026659"/>
    <w:rsid w:val="0002754F"/>
    <w:rsid w:val="00030815"/>
    <w:rsid w:val="00030BD6"/>
    <w:rsid w:val="00030DFC"/>
    <w:rsid w:val="000325F7"/>
    <w:rsid w:val="00032D03"/>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0E5E"/>
    <w:rsid w:val="000412E1"/>
    <w:rsid w:val="00041E6C"/>
    <w:rsid w:val="000421F2"/>
    <w:rsid w:val="00042725"/>
    <w:rsid w:val="00042955"/>
    <w:rsid w:val="000439E7"/>
    <w:rsid w:val="00043F23"/>
    <w:rsid w:val="00043F7C"/>
    <w:rsid w:val="00044275"/>
    <w:rsid w:val="0004436F"/>
    <w:rsid w:val="00044623"/>
    <w:rsid w:val="00045071"/>
    <w:rsid w:val="000458FF"/>
    <w:rsid w:val="00047398"/>
    <w:rsid w:val="00047423"/>
    <w:rsid w:val="00047D75"/>
    <w:rsid w:val="00050715"/>
    <w:rsid w:val="00050DE0"/>
    <w:rsid w:val="000511FC"/>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5B07"/>
    <w:rsid w:val="0006633A"/>
    <w:rsid w:val="00066EFF"/>
    <w:rsid w:val="00067C74"/>
    <w:rsid w:val="00067D9C"/>
    <w:rsid w:val="000700A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96"/>
    <w:rsid w:val="00084FDF"/>
    <w:rsid w:val="000852F8"/>
    <w:rsid w:val="00085374"/>
    <w:rsid w:val="00085970"/>
    <w:rsid w:val="00085FAA"/>
    <w:rsid w:val="00086103"/>
    <w:rsid w:val="00086187"/>
    <w:rsid w:val="0008625E"/>
    <w:rsid w:val="0008743D"/>
    <w:rsid w:val="00087CF0"/>
    <w:rsid w:val="00090FD2"/>
    <w:rsid w:val="00091626"/>
    <w:rsid w:val="00091C53"/>
    <w:rsid w:val="00091C8C"/>
    <w:rsid w:val="000921EC"/>
    <w:rsid w:val="000922AA"/>
    <w:rsid w:val="0009234A"/>
    <w:rsid w:val="00092B34"/>
    <w:rsid w:val="000931F0"/>
    <w:rsid w:val="0009327A"/>
    <w:rsid w:val="00093374"/>
    <w:rsid w:val="00094600"/>
    <w:rsid w:val="00094B3C"/>
    <w:rsid w:val="00094CE4"/>
    <w:rsid w:val="000951E0"/>
    <w:rsid w:val="00095889"/>
    <w:rsid w:val="00095F77"/>
    <w:rsid w:val="00096648"/>
    <w:rsid w:val="00096E01"/>
    <w:rsid w:val="00096F93"/>
    <w:rsid w:val="0009736A"/>
    <w:rsid w:val="0009777D"/>
    <w:rsid w:val="00097909"/>
    <w:rsid w:val="00097E27"/>
    <w:rsid w:val="000A07A7"/>
    <w:rsid w:val="000A09D3"/>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A7B04"/>
    <w:rsid w:val="000B070F"/>
    <w:rsid w:val="000B0969"/>
    <w:rsid w:val="000B17B6"/>
    <w:rsid w:val="000B17FB"/>
    <w:rsid w:val="000B1A9B"/>
    <w:rsid w:val="000B1C22"/>
    <w:rsid w:val="000B2F47"/>
    <w:rsid w:val="000B3216"/>
    <w:rsid w:val="000B3390"/>
    <w:rsid w:val="000B33C6"/>
    <w:rsid w:val="000B36A4"/>
    <w:rsid w:val="000B36EE"/>
    <w:rsid w:val="000B3F5F"/>
    <w:rsid w:val="000B40D1"/>
    <w:rsid w:val="000B555C"/>
    <w:rsid w:val="000B5F99"/>
    <w:rsid w:val="000B6824"/>
    <w:rsid w:val="000B6BBD"/>
    <w:rsid w:val="000B74C5"/>
    <w:rsid w:val="000B7626"/>
    <w:rsid w:val="000C0172"/>
    <w:rsid w:val="000C06A6"/>
    <w:rsid w:val="000C0DE3"/>
    <w:rsid w:val="000C1001"/>
    <w:rsid w:val="000C1B5F"/>
    <w:rsid w:val="000C2208"/>
    <w:rsid w:val="000C2FEC"/>
    <w:rsid w:val="000C31B8"/>
    <w:rsid w:val="000C4D73"/>
    <w:rsid w:val="000C515A"/>
    <w:rsid w:val="000D0686"/>
    <w:rsid w:val="000D09C0"/>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662C"/>
    <w:rsid w:val="000E068D"/>
    <w:rsid w:val="000E0F87"/>
    <w:rsid w:val="000E1789"/>
    <w:rsid w:val="000E1909"/>
    <w:rsid w:val="000E3970"/>
    <w:rsid w:val="000E3C6B"/>
    <w:rsid w:val="000E3E1D"/>
    <w:rsid w:val="000E4629"/>
    <w:rsid w:val="000E6F70"/>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2AC9"/>
    <w:rsid w:val="001032FB"/>
    <w:rsid w:val="00103937"/>
    <w:rsid w:val="0010493D"/>
    <w:rsid w:val="00104DA0"/>
    <w:rsid w:val="00105160"/>
    <w:rsid w:val="001053C1"/>
    <w:rsid w:val="00105570"/>
    <w:rsid w:val="001056CB"/>
    <w:rsid w:val="00105812"/>
    <w:rsid w:val="00105A00"/>
    <w:rsid w:val="001067A4"/>
    <w:rsid w:val="00106BC9"/>
    <w:rsid w:val="00107304"/>
    <w:rsid w:val="00110880"/>
    <w:rsid w:val="001109E6"/>
    <w:rsid w:val="001113AF"/>
    <w:rsid w:val="00111719"/>
    <w:rsid w:val="00111ACF"/>
    <w:rsid w:val="001120FC"/>
    <w:rsid w:val="001124C5"/>
    <w:rsid w:val="001128A8"/>
    <w:rsid w:val="00112F21"/>
    <w:rsid w:val="0011300A"/>
    <w:rsid w:val="0011322D"/>
    <w:rsid w:val="00113355"/>
    <w:rsid w:val="00113546"/>
    <w:rsid w:val="001135BA"/>
    <w:rsid w:val="00114BD9"/>
    <w:rsid w:val="00114F04"/>
    <w:rsid w:val="001151F9"/>
    <w:rsid w:val="001156CA"/>
    <w:rsid w:val="00115911"/>
    <w:rsid w:val="00116146"/>
    <w:rsid w:val="00116F7A"/>
    <w:rsid w:val="00117296"/>
    <w:rsid w:val="00117423"/>
    <w:rsid w:val="001174AC"/>
    <w:rsid w:val="0011759E"/>
    <w:rsid w:val="001202A2"/>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6C0"/>
    <w:rsid w:val="001678FF"/>
    <w:rsid w:val="00167B82"/>
    <w:rsid w:val="00167C0C"/>
    <w:rsid w:val="00167E3C"/>
    <w:rsid w:val="001702B2"/>
    <w:rsid w:val="00170ED8"/>
    <w:rsid w:val="00172427"/>
    <w:rsid w:val="00172D8C"/>
    <w:rsid w:val="00173F2D"/>
    <w:rsid w:val="001743B2"/>
    <w:rsid w:val="00175564"/>
    <w:rsid w:val="001759F9"/>
    <w:rsid w:val="0017669A"/>
    <w:rsid w:val="00176D09"/>
    <w:rsid w:val="00176D18"/>
    <w:rsid w:val="00177528"/>
    <w:rsid w:val="0017773A"/>
    <w:rsid w:val="00177B14"/>
    <w:rsid w:val="00177CD9"/>
    <w:rsid w:val="00180604"/>
    <w:rsid w:val="00180CB0"/>
    <w:rsid w:val="0018101C"/>
    <w:rsid w:val="001829FA"/>
    <w:rsid w:val="00183510"/>
    <w:rsid w:val="0018370D"/>
    <w:rsid w:val="00183C8D"/>
    <w:rsid w:val="00183EF5"/>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82F"/>
    <w:rsid w:val="00196DC5"/>
    <w:rsid w:val="001970DE"/>
    <w:rsid w:val="00197B2C"/>
    <w:rsid w:val="001A0275"/>
    <w:rsid w:val="001A09A7"/>
    <w:rsid w:val="001A181F"/>
    <w:rsid w:val="001A1CC1"/>
    <w:rsid w:val="001A1CCE"/>
    <w:rsid w:val="001A2279"/>
    <w:rsid w:val="001A296E"/>
    <w:rsid w:val="001A29E7"/>
    <w:rsid w:val="001A2C5C"/>
    <w:rsid w:val="001A3353"/>
    <w:rsid w:val="001A362D"/>
    <w:rsid w:val="001A37D1"/>
    <w:rsid w:val="001A3C3A"/>
    <w:rsid w:val="001A3F69"/>
    <w:rsid w:val="001A4847"/>
    <w:rsid w:val="001A4992"/>
    <w:rsid w:val="001A51EB"/>
    <w:rsid w:val="001A551B"/>
    <w:rsid w:val="001A57D4"/>
    <w:rsid w:val="001A5F47"/>
    <w:rsid w:val="001A727B"/>
    <w:rsid w:val="001A7D4F"/>
    <w:rsid w:val="001B03B7"/>
    <w:rsid w:val="001B09AD"/>
    <w:rsid w:val="001B1C21"/>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6E9"/>
    <w:rsid w:val="001C3D68"/>
    <w:rsid w:val="001C41EF"/>
    <w:rsid w:val="001C4D23"/>
    <w:rsid w:val="001C4F0D"/>
    <w:rsid w:val="001C56C5"/>
    <w:rsid w:val="001C5AE9"/>
    <w:rsid w:val="001C5D2D"/>
    <w:rsid w:val="001C626F"/>
    <w:rsid w:val="001C6FBD"/>
    <w:rsid w:val="001C7268"/>
    <w:rsid w:val="001C7656"/>
    <w:rsid w:val="001C78FC"/>
    <w:rsid w:val="001D096F"/>
    <w:rsid w:val="001D0DD1"/>
    <w:rsid w:val="001D127E"/>
    <w:rsid w:val="001D155F"/>
    <w:rsid w:val="001D31A4"/>
    <w:rsid w:val="001D3507"/>
    <w:rsid w:val="001D363E"/>
    <w:rsid w:val="001D3CC4"/>
    <w:rsid w:val="001D5C94"/>
    <w:rsid w:val="001D6C50"/>
    <w:rsid w:val="001D6E2D"/>
    <w:rsid w:val="001D74FE"/>
    <w:rsid w:val="001D751B"/>
    <w:rsid w:val="001E085D"/>
    <w:rsid w:val="001E1051"/>
    <w:rsid w:val="001E1AE7"/>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A"/>
    <w:rsid w:val="001F0AAC"/>
    <w:rsid w:val="001F0AAE"/>
    <w:rsid w:val="001F0CA3"/>
    <w:rsid w:val="001F16CB"/>
    <w:rsid w:val="001F1704"/>
    <w:rsid w:val="001F1CA5"/>
    <w:rsid w:val="001F1CAC"/>
    <w:rsid w:val="001F1D34"/>
    <w:rsid w:val="001F1F19"/>
    <w:rsid w:val="001F1F7A"/>
    <w:rsid w:val="001F3C10"/>
    <w:rsid w:val="001F3FCA"/>
    <w:rsid w:val="001F47EF"/>
    <w:rsid w:val="001F4893"/>
    <w:rsid w:val="001F4D40"/>
    <w:rsid w:val="001F5AF6"/>
    <w:rsid w:val="001F6DC8"/>
    <w:rsid w:val="001F73B3"/>
    <w:rsid w:val="001F7C6D"/>
    <w:rsid w:val="0020040F"/>
    <w:rsid w:val="002007F1"/>
    <w:rsid w:val="00201D35"/>
    <w:rsid w:val="00201E53"/>
    <w:rsid w:val="0020210B"/>
    <w:rsid w:val="0020283D"/>
    <w:rsid w:val="00203036"/>
    <w:rsid w:val="0020379F"/>
    <w:rsid w:val="00203BDA"/>
    <w:rsid w:val="00203C89"/>
    <w:rsid w:val="00203E07"/>
    <w:rsid w:val="002043AC"/>
    <w:rsid w:val="00204F0D"/>
    <w:rsid w:val="0020540C"/>
    <w:rsid w:val="002062C7"/>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5963"/>
    <w:rsid w:val="00216096"/>
    <w:rsid w:val="00216100"/>
    <w:rsid w:val="0021696C"/>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36"/>
    <w:rsid w:val="00225551"/>
    <w:rsid w:val="00225DB0"/>
    <w:rsid w:val="00226865"/>
    <w:rsid w:val="00226BB0"/>
    <w:rsid w:val="00230222"/>
    <w:rsid w:val="002302DB"/>
    <w:rsid w:val="00230EF1"/>
    <w:rsid w:val="00231E3A"/>
    <w:rsid w:val="0023214E"/>
    <w:rsid w:val="0023222B"/>
    <w:rsid w:val="0023247D"/>
    <w:rsid w:val="00233614"/>
    <w:rsid w:val="002342DD"/>
    <w:rsid w:val="002344A0"/>
    <w:rsid w:val="00234B22"/>
    <w:rsid w:val="00235021"/>
    <w:rsid w:val="002352F4"/>
    <w:rsid w:val="00235544"/>
    <w:rsid w:val="00235763"/>
    <w:rsid w:val="002361CA"/>
    <w:rsid w:val="00236AA7"/>
    <w:rsid w:val="00236B8F"/>
    <w:rsid w:val="00240150"/>
    <w:rsid w:val="0024018E"/>
    <w:rsid w:val="00240E43"/>
    <w:rsid w:val="00240E56"/>
    <w:rsid w:val="002412BF"/>
    <w:rsid w:val="002414BB"/>
    <w:rsid w:val="00241C61"/>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454F"/>
    <w:rsid w:val="00254C8E"/>
    <w:rsid w:val="00254F73"/>
    <w:rsid w:val="002552C6"/>
    <w:rsid w:val="00256B58"/>
    <w:rsid w:val="00256E25"/>
    <w:rsid w:val="002572EA"/>
    <w:rsid w:val="002573BB"/>
    <w:rsid w:val="002578D0"/>
    <w:rsid w:val="00257C26"/>
    <w:rsid w:val="002609BD"/>
    <w:rsid w:val="00260DC3"/>
    <w:rsid w:val="002617E4"/>
    <w:rsid w:val="002621BE"/>
    <w:rsid w:val="00262256"/>
    <w:rsid w:val="002625DD"/>
    <w:rsid w:val="00263019"/>
    <w:rsid w:val="00263713"/>
    <w:rsid w:val="00263927"/>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952"/>
    <w:rsid w:val="00275ABA"/>
    <w:rsid w:val="0027628C"/>
    <w:rsid w:val="002763EA"/>
    <w:rsid w:val="0027662B"/>
    <w:rsid w:val="002766C7"/>
    <w:rsid w:val="00277836"/>
    <w:rsid w:val="002802E9"/>
    <w:rsid w:val="002802F5"/>
    <w:rsid w:val="00280862"/>
    <w:rsid w:val="00280C3C"/>
    <w:rsid w:val="00281228"/>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C9D"/>
    <w:rsid w:val="00293184"/>
    <w:rsid w:val="00293F4E"/>
    <w:rsid w:val="00295371"/>
    <w:rsid w:val="00295560"/>
    <w:rsid w:val="00296077"/>
    <w:rsid w:val="00296244"/>
    <w:rsid w:val="00296C63"/>
    <w:rsid w:val="00297314"/>
    <w:rsid w:val="002974BF"/>
    <w:rsid w:val="0029773F"/>
    <w:rsid w:val="00297D26"/>
    <w:rsid w:val="002A04D2"/>
    <w:rsid w:val="002A0E29"/>
    <w:rsid w:val="002A1CAD"/>
    <w:rsid w:val="002A22A1"/>
    <w:rsid w:val="002A2461"/>
    <w:rsid w:val="002A34CE"/>
    <w:rsid w:val="002A3ABA"/>
    <w:rsid w:val="002A44E2"/>
    <w:rsid w:val="002A45D8"/>
    <w:rsid w:val="002A4B57"/>
    <w:rsid w:val="002A6D2B"/>
    <w:rsid w:val="002A79B0"/>
    <w:rsid w:val="002B0238"/>
    <w:rsid w:val="002B07FC"/>
    <w:rsid w:val="002B10F5"/>
    <w:rsid w:val="002B1B76"/>
    <w:rsid w:val="002B22D7"/>
    <w:rsid w:val="002B236C"/>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0CC3"/>
    <w:rsid w:val="002D0D81"/>
    <w:rsid w:val="002D15A9"/>
    <w:rsid w:val="002D16FF"/>
    <w:rsid w:val="002D17AB"/>
    <w:rsid w:val="002D2279"/>
    <w:rsid w:val="002D2519"/>
    <w:rsid w:val="002D2F94"/>
    <w:rsid w:val="002D4520"/>
    <w:rsid w:val="002D4AB2"/>
    <w:rsid w:val="002D4C07"/>
    <w:rsid w:val="002D4D31"/>
    <w:rsid w:val="002D5195"/>
    <w:rsid w:val="002D566F"/>
    <w:rsid w:val="002D5D48"/>
    <w:rsid w:val="002D6779"/>
    <w:rsid w:val="002D67F3"/>
    <w:rsid w:val="002D6BB6"/>
    <w:rsid w:val="002D7187"/>
    <w:rsid w:val="002D727A"/>
    <w:rsid w:val="002D72CC"/>
    <w:rsid w:val="002E093C"/>
    <w:rsid w:val="002E1B11"/>
    <w:rsid w:val="002E3330"/>
    <w:rsid w:val="002E4D1F"/>
    <w:rsid w:val="002E508A"/>
    <w:rsid w:val="002E56EC"/>
    <w:rsid w:val="002E5874"/>
    <w:rsid w:val="002E5A80"/>
    <w:rsid w:val="002E5DDA"/>
    <w:rsid w:val="002E5DE9"/>
    <w:rsid w:val="002E6F39"/>
    <w:rsid w:val="002E73DA"/>
    <w:rsid w:val="002E7578"/>
    <w:rsid w:val="002E76E2"/>
    <w:rsid w:val="002E78FC"/>
    <w:rsid w:val="002E79C0"/>
    <w:rsid w:val="002F052A"/>
    <w:rsid w:val="002F127C"/>
    <w:rsid w:val="002F1DC3"/>
    <w:rsid w:val="002F214C"/>
    <w:rsid w:val="002F22CC"/>
    <w:rsid w:val="002F3228"/>
    <w:rsid w:val="002F3825"/>
    <w:rsid w:val="002F4476"/>
    <w:rsid w:val="002F48D6"/>
    <w:rsid w:val="002F4C5D"/>
    <w:rsid w:val="002F4CC1"/>
    <w:rsid w:val="002F5E47"/>
    <w:rsid w:val="002F5FED"/>
    <w:rsid w:val="002F6278"/>
    <w:rsid w:val="002F6B5D"/>
    <w:rsid w:val="002F776A"/>
    <w:rsid w:val="002F7BE9"/>
    <w:rsid w:val="00300156"/>
    <w:rsid w:val="0030043B"/>
    <w:rsid w:val="00300693"/>
    <w:rsid w:val="00300C5D"/>
    <w:rsid w:val="0030106E"/>
    <w:rsid w:val="00301223"/>
    <w:rsid w:val="00301957"/>
    <w:rsid w:val="00301A47"/>
    <w:rsid w:val="00302017"/>
    <w:rsid w:val="00303392"/>
    <w:rsid w:val="003033C2"/>
    <w:rsid w:val="003039E6"/>
    <w:rsid w:val="00303C80"/>
    <w:rsid w:val="00304A24"/>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5A6"/>
    <w:rsid w:val="00310DCE"/>
    <w:rsid w:val="003113D3"/>
    <w:rsid w:val="0031142E"/>
    <w:rsid w:val="0031203F"/>
    <w:rsid w:val="00314056"/>
    <w:rsid w:val="00315119"/>
    <w:rsid w:val="003154CD"/>
    <w:rsid w:val="00315D43"/>
    <w:rsid w:val="00316464"/>
    <w:rsid w:val="003178FD"/>
    <w:rsid w:val="00317AF2"/>
    <w:rsid w:val="00317DEF"/>
    <w:rsid w:val="00320B36"/>
    <w:rsid w:val="00320CAE"/>
    <w:rsid w:val="00321967"/>
    <w:rsid w:val="003220D6"/>
    <w:rsid w:val="00322679"/>
    <w:rsid w:val="00322A67"/>
    <w:rsid w:val="00322BF3"/>
    <w:rsid w:val="00322D87"/>
    <w:rsid w:val="00322E3C"/>
    <w:rsid w:val="00323092"/>
    <w:rsid w:val="003233AB"/>
    <w:rsid w:val="00323922"/>
    <w:rsid w:val="00323D47"/>
    <w:rsid w:val="003257CB"/>
    <w:rsid w:val="00325E81"/>
    <w:rsid w:val="00326002"/>
    <w:rsid w:val="0032602D"/>
    <w:rsid w:val="003261E7"/>
    <w:rsid w:val="00326651"/>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2E5"/>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109"/>
    <w:rsid w:val="00345288"/>
    <w:rsid w:val="00345B00"/>
    <w:rsid w:val="00345EBD"/>
    <w:rsid w:val="0034602B"/>
    <w:rsid w:val="003461B2"/>
    <w:rsid w:val="00346C9B"/>
    <w:rsid w:val="00346CFA"/>
    <w:rsid w:val="00347253"/>
    <w:rsid w:val="00347B40"/>
    <w:rsid w:val="00347BDC"/>
    <w:rsid w:val="00350176"/>
    <w:rsid w:val="00350BB9"/>
    <w:rsid w:val="0035104A"/>
    <w:rsid w:val="00351265"/>
    <w:rsid w:val="0035183E"/>
    <w:rsid w:val="00351B3E"/>
    <w:rsid w:val="00351BC6"/>
    <w:rsid w:val="003525EA"/>
    <w:rsid w:val="00352C3E"/>
    <w:rsid w:val="00353048"/>
    <w:rsid w:val="0035372B"/>
    <w:rsid w:val="003538E6"/>
    <w:rsid w:val="003543CC"/>
    <w:rsid w:val="00354956"/>
    <w:rsid w:val="0035562B"/>
    <w:rsid w:val="00355836"/>
    <w:rsid w:val="00355B96"/>
    <w:rsid w:val="00355BC7"/>
    <w:rsid w:val="00355EDA"/>
    <w:rsid w:val="00355F7E"/>
    <w:rsid w:val="00360078"/>
    <w:rsid w:val="003600E6"/>
    <w:rsid w:val="003603AA"/>
    <w:rsid w:val="00360649"/>
    <w:rsid w:val="00360E25"/>
    <w:rsid w:val="00360F55"/>
    <w:rsid w:val="003611D5"/>
    <w:rsid w:val="00361A51"/>
    <w:rsid w:val="00361C59"/>
    <w:rsid w:val="00361E49"/>
    <w:rsid w:val="00361F7A"/>
    <w:rsid w:val="00362178"/>
    <w:rsid w:val="0036283C"/>
    <w:rsid w:val="00363552"/>
    <w:rsid w:val="00363A13"/>
    <w:rsid w:val="00363A73"/>
    <w:rsid w:val="0036401A"/>
    <w:rsid w:val="003647DD"/>
    <w:rsid w:val="0036569E"/>
    <w:rsid w:val="003671F8"/>
    <w:rsid w:val="00367465"/>
    <w:rsid w:val="00367E11"/>
    <w:rsid w:val="00370D82"/>
    <w:rsid w:val="003720D5"/>
    <w:rsid w:val="003723B0"/>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699"/>
    <w:rsid w:val="003835FA"/>
    <w:rsid w:val="00383A7B"/>
    <w:rsid w:val="00383D29"/>
    <w:rsid w:val="0038468E"/>
    <w:rsid w:val="00384CFE"/>
    <w:rsid w:val="00386944"/>
    <w:rsid w:val="00386C50"/>
    <w:rsid w:val="00386D1C"/>
    <w:rsid w:val="003870EF"/>
    <w:rsid w:val="0038772F"/>
    <w:rsid w:val="003877CD"/>
    <w:rsid w:val="00387AAE"/>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29E"/>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AC5"/>
    <w:rsid w:val="003A5013"/>
    <w:rsid w:val="003A5188"/>
    <w:rsid w:val="003A571D"/>
    <w:rsid w:val="003A5AF4"/>
    <w:rsid w:val="003A5BC1"/>
    <w:rsid w:val="003A64D1"/>
    <w:rsid w:val="003A7005"/>
    <w:rsid w:val="003A7426"/>
    <w:rsid w:val="003A75D8"/>
    <w:rsid w:val="003A787B"/>
    <w:rsid w:val="003A7EBD"/>
    <w:rsid w:val="003B04F1"/>
    <w:rsid w:val="003B0679"/>
    <w:rsid w:val="003B14FD"/>
    <w:rsid w:val="003B1813"/>
    <w:rsid w:val="003B1D53"/>
    <w:rsid w:val="003B2F65"/>
    <w:rsid w:val="003B3977"/>
    <w:rsid w:val="003B4199"/>
    <w:rsid w:val="003B5A2B"/>
    <w:rsid w:val="003B62CD"/>
    <w:rsid w:val="003B6390"/>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268"/>
    <w:rsid w:val="003D45F8"/>
    <w:rsid w:val="003D485D"/>
    <w:rsid w:val="003D4A55"/>
    <w:rsid w:val="003D5B2D"/>
    <w:rsid w:val="003D6624"/>
    <w:rsid w:val="003D6E9F"/>
    <w:rsid w:val="003D6F95"/>
    <w:rsid w:val="003D7850"/>
    <w:rsid w:val="003D7F63"/>
    <w:rsid w:val="003E138E"/>
    <w:rsid w:val="003E1398"/>
    <w:rsid w:val="003E16A6"/>
    <w:rsid w:val="003E16E0"/>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CD7"/>
    <w:rsid w:val="003F3F98"/>
    <w:rsid w:val="003F43E2"/>
    <w:rsid w:val="003F44CE"/>
    <w:rsid w:val="003F4B77"/>
    <w:rsid w:val="003F4FA5"/>
    <w:rsid w:val="003F56D4"/>
    <w:rsid w:val="003F5A2F"/>
    <w:rsid w:val="003F5B55"/>
    <w:rsid w:val="003F6C92"/>
    <w:rsid w:val="003F6ED2"/>
    <w:rsid w:val="003F7C3A"/>
    <w:rsid w:val="004000A4"/>
    <w:rsid w:val="00400744"/>
    <w:rsid w:val="00400C31"/>
    <w:rsid w:val="0040118A"/>
    <w:rsid w:val="00401324"/>
    <w:rsid w:val="004029FE"/>
    <w:rsid w:val="00404D63"/>
    <w:rsid w:val="00405595"/>
    <w:rsid w:val="004057CD"/>
    <w:rsid w:val="00405E3B"/>
    <w:rsid w:val="00406A66"/>
    <w:rsid w:val="00406C82"/>
    <w:rsid w:val="0040734D"/>
    <w:rsid w:val="004074AB"/>
    <w:rsid w:val="00407B38"/>
    <w:rsid w:val="00410543"/>
    <w:rsid w:val="00410FD1"/>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560"/>
    <w:rsid w:val="004228DB"/>
    <w:rsid w:val="00422A68"/>
    <w:rsid w:val="00423437"/>
    <w:rsid w:val="00423D1D"/>
    <w:rsid w:val="004242F7"/>
    <w:rsid w:val="00424AB6"/>
    <w:rsid w:val="004256ED"/>
    <w:rsid w:val="00425BCC"/>
    <w:rsid w:val="00425BDB"/>
    <w:rsid w:val="00425DD1"/>
    <w:rsid w:val="00425E4D"/>
    <w:rsid w:val="00426BEB"/>
    <w:rsid w:val="00426D6C"/>
    <w:rsid w:val="0042701D"/>
    <w:rsid w:val="0042745D"/>
    <w:rsid w:val="004279F0"/>
    <w:rsid w:val="00427AEF"/>
    <w:rsid w:val="004300C2"/>
    <w:rsid w:val="004300E5"/>
    <w:rsid w:val="00430AA9"/>
    <w:rsid w:val="00430C98"/>
    <w:rsid w:val="004310B7"/>
    <w:rsid w:val="004311AA"/>
    <w:rsid w:val="00431444"/>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C2B"/>
    <w:rsid w:val="00443F30"/>
    <w:rsid w:val="00444035"/>
    <w:rsid w:val="0044435E"/>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5F"/>
    <w:rsid w:val="00457C8B"/>
    <w:rsid w:val="004602B6"/>
    <w:rsid w:val="004608D3"/>
    <w:rsid w:val="00461668"/>
    <w:rsid w:val="00462353"/>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624"/>
    <w:rsid w:val="00494422"/>
    <w:rsid w:val="004945E1"/>
    <w:rsid w:val="00494BFE"/>
    <w:rsid w:val="00494F8B"/>
    <w:rsid w:val="004952B2"/>
    <w:rsid w:val="00495976"/>
    <w:rsid w:val="00496313"/>
    <w:rsid w:val="004969CE"/>
    <w:rsid w:val="0049759D"/>
    <w:rsid w:val="0049776D"/>
    <w:rsid w:val="004A05CC"/>
    <w:rsid w:val="004A150D"/>
    <w:rsid w:val="004A1629"/>
    <w:rsid w:val="004A228C"/>
    <w:rsid w:val="004A2673"/>
    <w:rsid w:val="004A2CA4"/>
    <w:rsid w:val="004A3809"/>
    <w:rsid w:val="004A3E5D"/>
    <w:rsid w:val="004A3FF5"/>
    <w:rsid w:val="004A4E75"/>
    <w:rsid w:val="004A4FE7"/>
    <w:rsid w:val="004A5363"/>
    <w:rsid w:val="004A736A"/>
    <w:rsid w:val="004B067B"/>
    <w:rsid w:val="004B1228"/>
    <w:rsid w:val="004B13FE"/>
    <w:rsid w:val="004B1B6C"/>
    <w:rsid w:val="004B1FE6"/>
    <w:rsid w:val="004B2409"/>
    <w:rsid w:val="004B296B"/>
    <w:rsid w:val="004B2EE5"/>
    <w:rsid w:val="004B3124"/>
    <w:rsid w:val="004B31D0"/>
    <w:rsid w:val="004B4069"/>
    <w:rsid w:val="004B4D09"/>
    <w:rsid w:val="004B5D95"/>
    <w:rsid w:val="004B5E34"/>
    <w:rsid w:val="004B7CBD"/>
    <w:rsid w:val="004C002F"/>
    <w:rsid w:val="004C015A"/>
    <w:rsid w:val="004C036D"/>
    <w:rsid w:val="004C066C"/>
    <w:rsid w:val="004C0A9B"/>
    <w:rsid w:val="004C1A60"/>
    <w:rsid w:val="004C31F3"/>
    <w:rsid w:val="004C32EB"/>
    <w:rsid w:val="004C37CC"/>
    <w:rsid w:val="004C40CC"/>
    <w:rsid w:val="004C4EA2"/>
    <w:rsid w:val="004C5348"/>
    <w:rsid w:val="004C5538"/>
    <w:rsid w:val="004C55A1"/>
    <w:rsid w:val="004C6243"/>
    <w:rsid w:val="004C69F7"/>
    <w:rsid w:val="004C6D16"/>
    <w:rsid w:val="004D0AC4"/>
    <w:rsid w:val="004D10F7"/>
    <w:rsid w:val="004D1D7A"/>
    <w:rsid w:val="004D1DB0"/>
    <w:rsid w:val="004D23F8"/>
    <w:rsid w:val="004D282B"/>
    <w:rsid w:val="004D4077"/>
    <w:rsid w:val="004D4207"/>
    <w:rsid w:val="004D4B1A"/>
    <w:rsid w:val="004D51FE"/>
    <w:rsid w:val="004D581D"/>
    <w:rsid w:val="004D5EC9"/>
    <w:rsid w:val="004D6300"/>
    <w:rsid w:val="004D6787"/>
    <w:rsid w:val="004D6DD0"/>
    <w:rsid w:val="004D76B4"/>
    <w:rsid w:val="004D7932"/>
    <w:rsid w:val="004D7EB8"/>
    <w:rsid w:val="004E0261"/>
    <w:rsid w:val="004E0FBE"/>
    <w:rsid w:val="004E0FF1"/>
    <w:rsid w:val="004E1236"/>
    <w:rsid w:val="004E2306"/>
    <w:rsid w:val="004E2BDF"/>
    <w:rsid w:val="004E3753"/>
    <w:rsid w:val="004E39D0"/>
    <w:rsid w:val="004E4320"/>
    <w:rsid w:val="004E451E"/>
    <w:rsid w:val="004E4845"/>
    <w:rsid w:val="004E5851"/>
    <w:rsid w:val="004E5BC4"/>
    <w:rsid w:val="004E6072"/>
    <w:rsid w:val="004E6648"/>
    <w:rsid w:val="004E66E5"/>
    <w:rsid w:val="004E6C49"/>
    <w:rsid w:val="004E71B8"/>
    <w:rsid w:val="004E7364"/>
    <w:rsid w:val="004E7A5B"/>
    <w:rsid w:val="004E7B7C"/>
    <w:rsid w:val="004E7CFE"/>
    <w:rsid w:val="004F0889"/>
    <w:rsid w:val="004F0B10"/>
    <w:rsid w:val="004F1797"/>
    <w:rsid w:val="004F1BD0"/>
    <w:rsid w:val="004F25F4"/>
    <w:rsid w:val="004F3085"/>
    <w:rsid w:val="004F45D3"/>
    <w:rsid w:val="004F45ED"/>
    <w:rsid w:val="004F4BA9"/>
    <w:rsid w:val="004F592B"/>
    <w:rsid w:val="004F6759"/>
    <w:rsid w:val="004F7427"/>
    <w:rsid w:val="004F753A"/>
    <w:rsid w:val="004F7E8E"/>
    <w:rsid w:val="00502B94"/>
    <w:rsid w:val="005030D4"/>
    <w:rsid w:val="00503AE2"/>
    <w:rsid w:val="00503D93"/>
    <w:rsid w:val="00505155"/>
    <w:rsid w:val="005067E9"/>
    <w:rsid w:val="00506F90"/>
    <w:rsid w:val="00507252"/>
    <w:rsid w:val="005074A6"/>
    <w:rsid w:val="005076E8"/>
    <w:rsid w:val="005079D8"/>
    <w:rsid w:val="00507EE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7D0"/>
    <w:rsid w:val="00531A76"/>
    <w:rsid w:val="0053237C"/>
    <w:rsid w:val="005337A7"/>
    <w:rsid w:val="00533C6B"/>
    <w:rsid w:val="005342F5"/>
    <w:rsid w:val="00534599"/>
    <w:rsid w:val="0053546D"/>
    <w:rsid w:val="00535AC2"/>
    <w:rsid w:val="00536B5C"/>
    <w:rsid w:val="00537131"/>
    <w:rsid w:val="00537A86"/>
    <w:rsid w:val="00537D44"/>
    <w:rsid w:val="005402E2"/>
    <w:rsid w:val="0054083E"/>
    <w:rsid w:val="005408A4"/>
    <w:rsid w:val="00540C70"/>
    <w:rsid w:val="00540C91"/>
    <w:rsid w:val="00540EDF"/>
    <w:rsid w:val="00542175"/>
    <w:rsid w:val="00542408"/>
    <w:rsid w:val="0054288C"/>
    <w:rsid w:val="00543212"/>
    <w:rsid w:val="0054367B"/>
    <w:rsid w:val="00543809"/>
    <w:rsid w:val="00543C53"/>
    <w:rsid w:val="00544216"/>
    <w:rsid w:val="00544F2D"/>
    <w:rsid w:val="00545EC5"/>
    <w:rsid w:val="00546403"/>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DAF"/>
    <w:rsid w:val="00556E77"/>
    <w:rsid w:val="00556FD9"/>
    <w:rsid w:val="00557A27"/>
    <w:rsid w:val="00557B1A"/>
    <w:rsid w:val="0056088B"/>
    <w:rsid w:val="0056110C"/>
    <w:rsid w:val="005611BD"/>
    <w:rsid w:val="0056138E"/>
    <w:rsid w:val="0056254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4750"/>
    <w:rsid w:val="00575674"/>
    <w:rsid w:val="00575A1F"/>
    <w:rsid w:val="005766EC"/>
    <w:rsid w:val="005767D9"/>
    <w:rsid w:val="00577146"/>
    <w:rsid w:val="005772BA"/>
    <w:rsid w:val="005773A0"/>
    <w:rsid w:val="00577F38"/>
    <w:rsid w:val="005800F8"/>
    <w:rsid w:val="005801AA"/>
    <w:rsid w:val="00580A07"/>
    <w:rsid w:val="00580DDD"/>
    <w:rsid w:val="0058156A"/>
    <w:rsid w:val="00581E0B"/>
    <w:rsid w:val="00582002"/>
    <w:rsid w:val="00583C4D"/>
    <w:rsid w:val="00583C58"/>
    <w:rsid w:val="00584050"/>
    <w:rsid w:val="00584CF3"/>
    <w:rsid w:val="0058501F"/>
    <w:rsid w:val="005852EE"/>
    <w:rsid w:val="00585503"/>
    <w:rsid w:val="00585525"/>
    <w:rsid w:val="00585538"/>
    <w:rsid w:val="0058570E"/>
    <w:rsid w:val="005858AC"/>
    <w:rsid w:val="005860CF"/>
    <w:rsid w:val="005861E2"/>
    <w:rsid w:val="00586D72"/>
    <w:rsid w:val="0059090F"/>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A"/>
    <w:rsid w:val="005A12E0"/>
    <w:rsid w:val="005A17B8"/>
    <w:rsid w:val="005A1C35"/>
    <w:rsid w:val="005A239F"/>
    <w:rsid w:val="005A27F0"/>
    <w:rsid w:val="005A34F5"/>
    <w:rsid w:val="005A3C75"/>
    <w:rsid w:val="005A40FD"/>
    <w:rsid w:val="005A452B"/>
    <w:rsid w:val="005A606D"/>
    <w:rsid w:val="005A66B5"/>
    <w:rsid w:val="005A69B8"/>
    <w:rsid w:val="005A6F0C"/>
    <w:rsid w:val="005A719F"/>
    <w:rsid w:val="005A77B0"/>
    <w:rsid w:val="005A7F14"/>
    <w:rsid w:val="005B0534"/>
    <w:rsid w:val="005B0739"/>
    <w:rsid w:val="005B18D8"/>
    <w:rsid w:val="005B1E1C"/>
    <w:rsid w:val="005B2853"/>
    <w:rsid w:val="005B2A0E"/>
    <w:rsid w:val="005B32B6"/>
    <w:rsid w:val="005B3E37"/>
    <w:rsid w:val="005B44EF"/>
    <w:rsid w:val="005B5325"/>
    <w:rsid w:val="005B593A"/>
    <w:rsid w:val="005B64CC"/>
    <w:rsid w:val="005B66AB"/>
    <w:rsid w:val="005B6BC6"/>
    <w:rsid w:val="005B6C5A"/>
    <w:rsid w:val="005B77F0"/>
    <w:rsid w:val="005B787B"/>
    <w:rsid w:val="005C006E"/>
    <w:rsid w:val="005C10C3"/>
    <w:rsid w:val="005C14E3"/>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CF4"/>
    <w:rsid w:val="005D1E82"/>
    <w:rsid w:val="005D26B8"/>
    <w:rsid w:val="005D2959"/>
    <w:rsid w:val="005D3067"/>
    <w:rsid w:val="005D33B3"/>
    <w:rsid w:val="005D35B2"/>
    <w:rsid w:val="005D47B7"/>
    <w:rsid w:val="005D5027"/>
    <w:rsid w:val="005D50F4"/>
    <w:rsid w:val="005D588C"/>
    <w:rsid w:val="005D64D0"/>
    <w:rsid w:val="005D65C0"/>
    <w:rsid w:val="005D675E"/>
    <w:rsid w:val="005D6C41"/>
    <w:rsid w:val="005D6D0D"/>
    <w:rsid w:val="005D6DBE"/>
    <w:rsid w:val="005D772C"/>
    <w:rsid w:val="005E0719"/>
    <w:rsid w:val="005E0E3B"/>
    <w:rsid w:val="005E146D"/>
    <w:rsid w:val="005E15C2"/>
    <w:rsid w:val="005E2FB4"/>
    <w:rsid w:val="005E555E"/>
    <w:rsid w:val="005E5AFA"/>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5963"/>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5E8F"/>
    <w:rsid w:val="006179A5"/>
    <w:rsid w:val="006201F3"/>
    <w:rsid w:val="00620A2B"/>
    <w:rsid w:val="00620B76"/>
    <w:rsid w:val="00620EA7"/>
    <w:rsid w:val="00621FDF"/>
    <w:rsid w:val="006224BC"/>
    <w:rsid w:val="006234BC"/>
    <w:rsid w:val="00623670"/>
    <w:rsid w:val="00624D92"/>
    <w:rsid w:val="00624E2A"/>
    <w:rsid w:val="006256B8"/>
    <w:rsid w:val="00625ECE"/>
    <w:rsid w:val="00626500"/>
    <w:rsid w:val="00626712"/>
    <w:rsid w:val="0062728B"/>
    <w:rsid w:val="00630372"/>
    <w:rsid w:val="00630D32"/>
    <w:rsid w:val="0063104F"/>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CA2"/>
    <w:rsid w:val="00642285"/>
    <w:rsid w:val="00642E05"/>
    <w:rsid w:val="00643826"/>
    <w:rsid w:val="00643A26"/>
    <w:rsid w:val="00643A31"/>
    <w:rsid w:val="00644094"/>
    <w:rsid w:val="006441DD"/>
    <w:rsid w:val="00644FD3"/>
    <w:rsid w:val="00645890"/>
    <w:rsid w:val="006501A1"/>
    <w:rsid w:val="00650280"/>
    <w:rsid w:val="00650A2C"/>
    <w:rsid w:val="00651696"/>
    <w:rsid w:val="00651C67"/>
    <w:rsid w:val="00651D4B"/>
    <w:rsid w:val="006524B0"/>
    <w:rsid w:val="0065305A"/>
    <w:rsid w:val="0065305F"/>
    <w:rsid w:val="006533DC"/>
    <w:rsid w:val="00653561"/>
    <w:rsid w:val="00653578"/>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67355"/>
    <w:rsid w:val="006673A6"/>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2E4"/>
    <w:rsid w:val="0069050E"/>
    <w:rsid w:val="0069117F"/>
    <w:rsid w:val="006920E6"/>
    <w:rsid w:val="006926B1"/>
    <w:rsid w:val="00692B83"/>
    <w:rsid w:val="00693ED3"/>
    <w:rsid w:val="00694F03"/>
    <w:rsid w:val="00694F8C"/>
    <w:rsid w:val="0069501D"/>
    <w:rsid w:val="006960F5"/>
    <w:rsid w:val="006961C6"/>
    <w:rsid w:val="00696893"/>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1EE2"/>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2B1E"/>
    <w:rsid w:val="006B2BD9"/>
    <w:rsid w:val="006B3234"/>
    <w:rsid w:val="006B330D"/>
    <w:rsid w:val="006B40AA"/>
    <w:rsid w:val="006B417E"/>
    <w:rsid w:val="006B454B"/>
    <w:rsid w:val="006B4A0C"/>
    <w:rsid w:val="006B4A53"/>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65E2"/>
    <w:rsid w:val="006C703C"/>
    <w:rsid w:val="006C7939"/>
    <w:rsid w:val="006C7F83"/>
    <w:rsid w:val="006D1C39"/>
    <w:rsid w:val="006D1E35"/>
    <w:rsid w:val="006D2321"/>
    <w:rsid w:val="006D2491"/>
    <w:rsid w:val="006D2777"/>
    <w:rsid w:val="006D2922"/>
    <w:rsid w:val="006D2B86"/>
    <w:rsid w:val="006D32B0"/>
    <w:rsid w:val="006D335B"/>
    <w:rsid w:val="006D3F39"/>
    <w:rsid w:val="006D42CD"/>
    <w:rsid w:val="006D452D"/>
    <w:rsid w:val="006D4781"/>
    <w:rsid w:val="006D495E"/>
    <w:rsid w:val="006D5711"/>
    <w:rsid w:val="006D6782"/>
    <w:rsid w:val="006D7963"/>
    <w:rsid w:val="006D79DA"/>
    <w:rsid w:val="006E0951"/>
    <w:rsid w:val="006E151D"/>
    <w:rsid w:val="006E1830"/>
    <w:rsid w:val="006E19CD"/>
    <w:rsid w:val="006E328A"/>
    <w:rsid w:val="006E3530"/>
    <w:rsid w:val="006E40A6"/>
    <w:rsid w:val="006E411F"/>
    <w:rsid w:val="006E4CD8"/>
    <w:rsid w:val="006E58A4"/>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FC9"/>
    <w:rsid w:val="007077AB"/>
    <w:rsid w:val="0071023B"/>
    <w:rsid w:val="00710512"/>
    <w:rsid w:val="00711060"/>
    <w:rsid w:val="007118B9"/>
    <w:rsid w:val="007131EE"/>
    <w:rsid w:val="0071362D"/>
    <w:rsid w:val="00713D36"/>
    <w:rsid w:val="00713E4F"/>
    <w:rsid w:val="007144EC"/>
    <w:rsid w:val="00715965"/>
    <w:rsid w:val="007159A6"/>
    <w:rsid w:val="0071668F"/>
    <w:rsid w:val="0071761A"/>
    <w:rsid w:val="007176EC"/>
    <w:rsid w:val="00717988"/>
    <w:rsid w:val="00721024"/>
    <w:rsid w:val="0072150D"/>
    <w:rsid w:val="00722C37"/>
    <w:rsid w:val="0072342B"/>
    <w:rsid w:val="00723E3D"/>
    <w:rsid w:val="00724452"/>
    <w:rsid w:val="00724A52"/>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43A6"/>
    <w:rsid w:val="00734B6D"/>
    <w:rsid w:val="00734DD2"/>
    <w:rsid w:val="0073593C"/>
    <w:rsid w:val="00735A01"/>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1F0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2C6"/>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02B"/>
    <w:rsid w:val="007734CD"/>
    <w:rsid w:val="00773773"/>
    <w:rsid w:val="00774593"/>
    <w:rsid w:val="00775395"/>
    <w:rsid w:val="00776269"/>
    <w:rsid w:val="00776CF8"/>
    <w:rsid w:val="00776D50"/>
    <w:rsid w:val="00777C3C"/>
    <w:rsid w:val="007802E4"/>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D7D"/>
    <w:rsid w:val="007C2E62"/>
    <w:rsid w:val="007C3671"/>
    <w:rsid w:val="007C3FCB"/>
    <w:rsid w:val="007C49E4"/>
    <w:rsid w:val="007C49F6"/>
    <w:rsid w:val="007C4AC1"/>
    <w:rsid w:val="007C51C4"/>
    <w:rsid w:val="007C5BC5"/>
    <w:rsid w:val="007C6284"/>
    <w:rsid w:val="007C6402"/>
    <w:rsid w:val="007C6608"/>
    <w:rsid w:val="007C67E5"/>
    <w:rsid w:val="007C785C"/>
    <w:rsid w:val="007D01D7"/>
    <w:rsid w:val="007D0B67"/>
    <w:rsid w:val="007D0E0E"/>
    <w:rsid w:val="007D136E"/>
    <w:rsid w:val="007D1462"/>
    <w:rsid w:val="007D1C1E"/>
    <w:rsid w:val="007D3238"/>
    <w:rsid w:val="007D3987"/>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1C9"/>
    <w:rsid w:val="007E22BF"/>
    <w:rsid w:val="007E24C9"/>
    <w:rsid w:val="007E3A95"/>
    <w:rsid w:val="007E3BCD"/>
    <w:rsid w:val="007E3FB4"/>
    <w:rsid w:val="007E410B"/>
    <w:rsid w:val="007E4C21"/>
    <w:rsid w:val="007E746D"/>
    <w:rsid w:val="007F0256"/>
    <w:rsid w:val="007F0604"/>
    <w:rsid w:val="007F0DC3"/>
    <w:rsid w:val="007F10D1"/>
    <w:rsid w:val="007F15A7"/>
    <w:rsid w:val="007F2780"/>
    <w:rsid w:val="007F304B"/>
    <w:rsid w:val="007F31F6"/>
    <w:rsid w:val="007F39CE"/>
    <w:rsid w:val="007F3ACC"/>
    <w:rsid w:val="007F3CA9"/>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3CF1"/>
    <w:rsid w:val="00804011"/>
    <w:rsid w:val="0080432C"/>
    <w:rsid w:val="00804440"/>
    <w:rsid w:val="00805892"/>
    <w:rsid w:val="00805EB6"/>
    <w:rsid w:val="008062B3"/>
    <w:rsid w:val="00806636"/>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141"/>
    <w:rsid w:val="008153AE"/>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B33"/>
    <w:rsid w:val="00841B35"/>
    <w:rsid w:val="00841E16"/>
    <w:rsid w:val="0084209C"/>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1DD0"/>
    <w:rsid w:val="0085392E"/>
    <w:rsid w:val="00855AF6"/>
    <w:rsid w:val="008563D7"/>
    <w:rsid w:val="008569BD"/>
    <w:rsid w:val="00856CCB"/>
    <w:rsid w:val="00856D9A"/>
    <w:rsid w:val="00856DA7"/>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9F6"/>
    <w:rsid w:val="00865AA0"/>
    <w:rsid w:val="00865B0E"/>
    <w:rsid w:val="00865B8B"/>
    <w:rsid w:val="0086704C"/>
    <w:rsid w:val="00867255"/>
    <w:rsid w:val="008678CB"/>
    <w:rsid w:val="0086798E"/>
    <w:rsid w:val="00867A40"/>
    <w:rsid w:val="00867D47"/>
    <w:rsid w:val="00870A8C"/>
    <w:rsid w:val="00870B5F"/>
    <w:rsid w:val="008714BE"/>
    <w:rsid w:val="008718D0"/>
    <w:rsid w:val="00872D1A"/>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5ED"/>
    <w:rsid w:val="00890AB0"/>
    <w:rsid w:val="00891487"/>
    <w:rsid w:val="0089197D"/>
    <w:rsid w:val="00891B06"/>
    <w:rsid w:val="00892C3E"/>
    <w:rsid w:val="00892F75"/>
    <w:rsid w:val="0089355D"/>
    <w:rsid w:val="00893E9F"/>
    <w:rsid w:val="0089534A"/>
    <w:rsid w:val="008954B7"/>
    <w:rsid w:val="0089568C"/>
    <w:rsid w:val="00895CD6"/>
    <w:rsid w:val="00895D34"/>
    <w:rsid w:val="00895E05"/>
    <w:rsid w:val="00896F84"/>
    <w:rsid w:val="00897033"/>
    <w:rsid w:val="00897D1E"/>
    <w:rsid w:val="008A11A5"/>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284"/>
    <w:rsid w:val="008A6369"/>
    <w:rsid w:val="008A6731"/>
    <w:rsid w:val="008A797F"/>
    <w:rsid w:val="008A7DBB"/>
    <w:rsid w:val="008B09EE"/>
    <w:rsid w:val="008B0A2C"/>
    <w:rsid w:val="008B18CE"/>
    <w:rsid w:val="008B1B90"/>
    <w:rsid w:val="008B20B2"/>
    <w:rsid w:val="008B269F"/>
    <w:rsid w:val="008B3573"/>
    <w:rsid w:val="008B397D"/>
    <w:rsid w:val="008B3A87"/>
    <w:rsid w:val="008B3B1C"/>
    <w:rsid w:val="008B3BEB"/>
    <w:rsid w:val="008B481E"/>
    <w:rsid w:val="008B5BC4"/>
    <w:rsid w:val="008B62F4"/>
    <w:rsid w:val="008B64CE"/>
    <w:rsid w:val="008B70FE"/>
    <w:rsid w:val="008B7656"/>
    <w:rsid w:val="008B7E96"/>
    <w:rsid w:val="008C05F3"/>
    <w:rsid w:val="008C0F92"/>
    <w:rsid w:val="008C1080"/>
    <w:rsid w:val="008C131A"/>
    <w:rsid w:val="008C186F"/>
    <w:rsid w:val="008C25CC"/>
    <w:rsid w:val="008C28C7"/>
    <w:rsid w:val="008C2CBA"/>
    <w:rsid w:val="008C2D29"/>
    <w:rsid w:val="008C3279"/>
    <w:rsid w:val="008C3CAE"/>
    <w:rsid w:val="008C3FF6"/>
    <w:rsid w:val="008C4839"/>
    <w:rsid w:val="008C4AE7"/>
    <w:rsid w:val="008C5484"/>
    <w:rsid w:val="008C6058"/>
    <w:rsid w:val="008C6F8A"/>
    <w:rsid w:val="008C70AD"/>
    <w:rsid w:val="008C7405"/>
    <w:rsid w:val="008C7D55"/>
    <w:rsid w:val="008C7F10"/>
    <w:rsid w:val="008C7F4D"/>
    <w:rsid w:val="008D0688"/>
    <w:rsid w:val="008D276E"/>
    <w:rsid w:val="008D4C85"/>
    <w:rsid w:val="008D54A8"/>
    <w:rsid w:val="008D5541"/>
    <w:rsid w:val="008E01AC"/>
    <w:rsid w:val="008E0421"/>
    <w:rsid w:val="008E074A"/>
    <w:rsid w:val="008E090D"/>
    <w:rsid w:val="008E10FD"/>
    <w:rsid w:val="008E1538"/>
    <w:rsid w:val="008E20C9"/>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E7F4E"/>
    <w:rsid w:val="008F11C6"/>
    <w:rsid w:val="008F28F0"/>
    <w:rsid w:val="008F3218"/>
    <w:rsid w:val="008F397D"/>
    <w:rsid w:val="008F42D3"/>
    <w:rsid w:val="008F4541"/>
    <w:rsid w:val="008F45E4"/>
    <w:rsid w:val="008F477F"/>
    <w:rsid w:val="008F5605"/>
    <w:rsid w:val="008F563E"/>
    <w:rsid w:val="008F58FD"/>
    <w:rsid w:val="008F591D"/>
    <w:rsid w:val="008F5938"/>
    <w:rsid w:val="008F5ED5"/>
    <w:rsid w:val="008F694A"/>
    <w:rsid w:val="008F77CF"/>
    <w:rsid w:val="008F7900"/>
    <w:rsid w:val="0090065D"/>
    <w:rsid w:val="0090159B"/>
    <w:rsid w:val="00901AA7"/>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687"/>
    <w:rsid w:val="00910D61"/>
    <w:rsid w:val="009118F9"/>
    <w:rsid w:val="009124BD"/>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216"/>
    <w:rsid w:val="00930A51"/>
    <w:rsid w:val="00931A98"/>
    <w:rsid w:val="009321E6"/>
    <w:rsid w:val="0093234D"/>
    <w:rsid w:val="009335CA"/>
    <w:rsid w:val="0093389C"/>
    <w:rsid w:val="00933951"/>
    <w:rsid w:val="00934643"/>
    <w:rsid w:val="00934780"/>
    <w:rsid w:val="009348A1"/>
    <w:rsid w:val="00936ED8"/>
    <w:rsid w:val="009370E1"/>
    <w:rsid w:val="009370FC"/>
    <w:rsid w:val="00937126"/>
    <w:rsid w:val="00937C62"/>
    <w:rsid w:val="00937F29"/>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339"/>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E77"/>
    <w:rsid w:val="00960EED"/>
    <w:rsid w:val="00961311"/>
    <w:rsid w:val="00961651"/>
    <w:rsid w:val="00961B6C"/>
    <w:rsid w:val="0096213D"/>
    <w:rsid w:val="00962A3E"/>
    <w:rsid w:val="00962A99"/>
    <w:rsid w:val="0096341A"/>
    <w:rsid w:val="00964425"/>
    <w:rsid w:val="0096451D"/>
    <w:rsid w:val="00964E7E"/>
    <w:rsid w:val="00965B0F"/>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4E0"/>
    <w:rsid w:val="00987B35"/>
    <w:rsid w:val="00987F69"/>
    <w:rsid w:val="0099046B"/>
    <w:rsid w:val="00992AEB"/>
    <w:rsid w:val="00992ECB"/>
    <w:rsid w:val="0099305B"/>
    <w:rsid w:val="00993531"/>
    <w:rsid w:val="009939D8"/>
    <w:rsid w:val="00993E62"/>
    <w:rsid w:val="0099461D"/>
    <w:rsid w:val="00994642"/>
    <w:rsid w:val="00994811"/>
    <w:rsid w:val="009966DC"/>
    <w:rsid w:val="00997536"/>
    <w:rsid w:val="00997957"/>
    <w:rsid w:val="009A0411"/>
    <w:rsid w:val="009A0427"/>
    <w:rsid w:val="009A067B"/>
    <w:rsid w:val="009A0733"/>
    <w:rsid w:val="009A2957"/>
    <w:rsid w:val="009A2D35"/>
    <w:rsid w:val="009A38D8"/>
    <w:rsid w:val="009A39E3"/>
    <w:rsid w:val="009A4F7F"/>
    <w:rsid w:val="009A519B"/>
    <w:rsid w:val="009A5411"/>
    <w:rsid w:val="009A5569"/>
    <w:rsid w:val="009A78ED"/>
    <w:rsid w:val="009A7B00"/>
    <w:rsid w:val="009B03AF"/>
    <w:rsid w:val="009B0731"/>
    <w:rsid w:val="009B0996"/>
    <w:rsid w:val="009B0B4D"/>
    <w:rsid w:val="009B0C1C"/>
    <w:rsid w:val="009B0DAA"/>
    <w:rsid w:val="009B163B"/>
    <w:rsid w:val="009B1B68"/>
    <w:rsid w:val="009B1F99"/>
    <w:rsid w:val="009B2875"/>
    <w:rsid w:val="009B2EC0"/>
    <w:rsid w:val="009B3287"/>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3BAE"/>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9DA"/>
    <w:rsid w:val="009D0A75"/>
    <w:rsid w:val="009D111E"/>
    <w:rsid w:val="009D214A"/>
    <w:rsid w:val="009D2576"/>
    <w:rsid w:val="009D26DF"/>
    <w:rsid w:val="009D2E61"/>
    <w:rsid w:val="009D301C"/>
    <w:rsid w:val="009D3654"/>
    <w:rsid w:val="009D3EF2"/>
    <w:rsid w:val="009D48DA"/>
    <w:rsid w:val="009D66E2"/>
    <w:rsid w:val="009D75B8"/>
    <w:rsid w:val="009E0144"/>
    <w:rsid w:val="009E03B6"/>
    <w:rsid w:val="009E0F76"/>
    <w:rsid w:val="009E222A"/>
    <w:rsid w:val="009E2269"/>
    <w:rsid w:val="009E3807"/>
    <w:rsid w:val="009E403B"/>
    <w:rsid w:val="009E447D"/>
    <w:rsid w:val="009E4B3D"/>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0EB0"/>
    <w:rsid w:val="00A01552"/>
    <w:rsid w:val="00A01658"/>
    <w:rsid w:val="00A0170C"/>
    <w:rsid w:val="00A01A77"/>
    <w:rsid w:val="00A05A33"/>
    <w:rsid w:val="00A05DFB"/>
    <w:rsid w:val="00A06460"/>
    <w:rsid w:val="00A06BFE"/>
    <w:rsid w:val="00A070DA"/>
    <w:rsid w:val="00A0778F"/>
    <w:rsid w:val="00A10082"/>
    <w:rsid w:val="00A101FF"/>
    <w:rsid w:val="00A1131E"/>
    <w:rsid w:val="00A12539"/>
    <w:rsid w:val="00A12923"/>
    <w:rsid w:val="00A13E05"/>
    <w:rsid w:val="00A14792"/>
    <w:rsid w:val="00A15910"/>
    <w:rsid w:val="00A17091"/>
    <w:rsid w:val="00A17A17"/>
    <w:rsid w:val="00A17BC5"/>
    <w:rsid w:val="00A17CA2"/>
    <w:rsid w:val="00A20AA1"/>
    <w:rsid w:val="00A21EF6"/>
    <w:rsid w:val="00A226BC"/>
    <w:rsid w:val="00A23157"/>
    <w:rsid w:val="00A23221"/>
    <w:rsid w:val="00A2359B"/>
    <w:rsid w:val="00A2389A"/>
    <w:rsid w:val="00A23BAD"/>
    <w:rsid w:val="00A23D48"/>
    <w:rsid w:val="00A2400F"/>
    <w:rsid w:val="00A2435B"/>
    <w:rsid w:val="00A24D2B"/>
    <w:rsid w:val="00A25FB6"/>
    <w:rsid w:val="00A26006"/>
    <w:rsid w:val="00A2677B"/>
    <w:rsid w:val="00A26789"/>
    <w:rsid w:val="00A27269"/>
    <w:rsid w:val="00A272EF"/>
    <w:rsid w:val="00A27858"/>
    <w:rsid w:val="00A31376"/>
    <w:rsid w:val="00A31F4B"/>
    <w:rsid w:val="00A323F7"/>
    <w:rsid w:val="00A32539"/>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2A7E"/>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657"/>
    <w:rsid w:val="00A518EA"/>
    <w:rsid w:val="00A52111"/>
    <w:rsid w:val="00A523FD"/>
    <w:rsid w:val="00A524D1"/>
    <w:rsid w:val="00A526ED"/>
    <w:rsid w:val="00A52B17"/>
    <w:rsid w:val="00A53209"/>
    <w:rsid w:val="00A534B8"/>
    <w:rsid w:val="00A53A90"/>
    <w:rsid w:val="00A53D1F"/>
    <w:rsid w:val="00A549C9"/>
    <w:rsid w:val="00A54E7B"/>
    <w:rsid w:val="00A55595"/>
    <w:rsid w:val="00A55E21"/>
    <w:rsid w:val="00A569C3"/>
    <w:rsid w:val="00A570EB"/>
    <w:rsid w:val="00A57697"/>
    <w:rsid w:val="00A57FF7"/>
    <w:rsid w:val="00A60957"/>
    <w:rsid w:val="00A60B6E"/>
    <w:rsid w:val="00A610D1"/>
    <w:rsid w:val="00A62A3E"/>
    <w:rsid w:val="00A62C6C"/>
    <w:rsid w:val="00A631D8"/>
    <w:rsid w:val="00A637DD"/>
    <w:rsid w:val="00A63E70"/>
    <w:rsid w:val="00A644F3"/>
    <w:rsid w:val="00A649EB"/>
    <w:rsid w:val="00A64B26"/>
    <w:rsid w:val="00A6586E"/>
    <w:rsid w:val="00A658CE"/>
    <w:rsid w:val="00A6608B"/>
    <w:rsid w:val="00A66E92"/>
    <w:rsid w:val="00A671C5"/>
    <w:rsid w:val="00A67CED"/>
    <w:rsid w:val="00A67F2F"/>
    <w:rsid w:val="00A70087"/>
    <w:rsid w:val="00A70683"/>
    <w:rsid w:val="00A7096D"/>
    <w:rsid w:val="00A71007"/>
    <w:rsid w:val="00A710C3"/>
    <w:rsid w:val="00A72FBC"/>
    <w:rsid w:val="00A7315C"/>
    <w:rsid w:val="00A735BD"/>
    <w:rsid w:val="00A739B3"/>
    <w:rsid w:val="00A74D6D"/>
    <w:rsid w:val="00A75431"/>
    <w:rsid w:val="00A75C13"/>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B4FCD"/>
    <w:rsid w:val="00AC0119"/>
    <w:rsid w:val="00AC0750"/>
    <w:rsid w:val="00AC0D3A"/>
    <w:rsid w:val="00AC238C"/>
    <w:rsid w:val="00AC2901"/>
    <w:rsid w:val="00AC3C6A"/>
    <w:rsid w:val="00AC3DD7"/>
    <w:rsid w:val="00AC3F4C"/>
    <w:rsid w:val="00AC44B2"/>
    <w:rsid w:val="00AC4D20"/>
    <w:rsid w:val="00AC53C8"/>
    <w:rsid w:val="00AC5535"/>
    <w:rsid w:val="00AC5961"/>
    <w:rsid w:val="00AC5DE1"/>
    <w:rsid w:val="00AC6094"/>
    <w:rsid w:val="00AC62E4"/>
    <w:rsid w:val="00AC6D33"/>
    <w:rsid w:val="00AC7B25"/>
    <w:rsid w:val="00AD02BF"/>
    <w:rsid w:val="00AD04E0"/>
    <w:rsid w:val="00AD1109"/>
    <w:rsid w:val="00AD1681"/>
    <w:rsid w:val="00AD2B53"/>
    <w:rsid w:val="00AD300B"/>
    <w:rsid w:val="00AD545D"/>
    <w:rsid w:val="00AD5A35"/>
    <w:rsid w:val="00AD733A"/>
    <w:rsid w:val="00AD741B"/>
    <w:rsid w:val="00AD7EF7"/>
    <w:rsid w:val="00AE0008"/>
    <w:rsid w:val="00AE0042"/>
    <w:rsid w:val="00AE0274"/>
    <w:rsid w:val="00AE0515"/>
    <w:rsid w:val="00AE06AC"/>
    <w:rsid w:val="00AE1403"/>
    <w:rsid w:val="00AE148B"/>
    <w:rsid w:val="00AE21B4"/>
    <w:rsid w:val="00AE246C"/>
    <w:rsid w:val="00AE293F"/>
    <w:rsid w:val="00AE2952"/>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2D7B"/>
    <w:rsid w:val="00AF33F6"/>
    <w:rsid w:val="00AF3A87"/>
    <w:rsid w:val="00AF405D"/>
    <w:rsid w:val="00AF4548"/>
    <w:rsid w:val="00AF623E"/>
    <w:rsid w:val="00AF62F1"/>
    <w:rsid w:val="00AF764A"/>
    <w:rsid w:val="00B006E8"/>
    <w:rsid w:val="00B011A3"/>
    <w:rsid w:val="00B01619"/>
    <w:rsid w:val="00B017B4"/>
    <w:rsid w:val="00B022FC"/>
    <w:rsid w:val="00B0289D"/>
    <w:rsid w:val="00B02B6D"/>
    <w:rsid w:val="00B05B7E"/>
    <w:rsid w:val="00B05EB5"/>
    <w:rsid w:val="00B066FF"/>
    <w:rsid w:val="00B069FC"/>
    <w:rsid w:val="00B06DFC"/>
    <w:rsid w:val="00B07356"/>
    <w:rsid w:val="00B10962"/>
    <w:rsid w:val="00B113DD"/>
    <w:rsid w:val="00B12315"/>
    <w:rsid w:val="00B1252E"/>
    <w:rsid w:val="00B14C1A"/>
    <w:rsid w:val="00B15097"/>
    <w:rsid w:val="00B15199"/>
    <w:rsid w:val="00B1521D"/>
    <w:rsid w:val="00B15672"/>
    <w:rsid w:val="00B17D65"/>
    <w:rsid w:val="00B2048E"/>
    <w:rsid w:val="00B20E9C"/>
    <w:rsid w:val="00B21C2E"/>
    <w:rsid w:val="00B21FD6"/>
    <w:rsid w:val="00B22748"/>
    <w:rsid w:val="00B228DA"/>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633"/>
    <w:rsid w:val="00B307C8"/>
    <w:rsid w:val="00B30AF2"/>
    <w:rsid w:val="00B31D3E"/>
    <w:rsid w:val="00B31DDE"/>
    <w:rsid w:val="00B327C1"/>
    <w:rsid w:val="00B3409D"/>
    <w:rsid w:val="00B349EB"/>
    <w:rsid w:val="00B34B0B"/>
    <w:rsid w:val="00B34D66"/>
    <w:rsid w:val="00B35254"/>
    <w:rsid w:val="00B35590"/>
    <w:rsid w:val="00B35A9B"/>
    <w:rsid w:val="00B35D23"/>
    <w:rsid w:val="00B366BB"/>
    <w:rsid w:val="00B36883"/>
    <w:rsid w:val="00B3705D"/>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2C5"/>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73B"/>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28A4"/>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4097"/>
    <w:rsid w:val="00B9511E"/>
    <w:rsid w:val="00B956D3"/>
    <w:rsid w:val="00B95EF4"/>
    <w:rsid w:val="00B9648B"/>
    <w:rsid w:val="00B964A1"/>
    <w:rsid w:val="00B96935"/>
    <w:rsid w:val="00B96AC8"/>
    <w:rsid w:val="00B96AF1"/>
    <w:rsid w:val="00B97164"/>
    <w:rsid w:val="00B976EA"/>
    <w:rsid w:val="00B97FB7"/>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97D"/>
    <w:rsid w:val="00BC1D8A"/>
    <w:rsid w:val="00BC35AF"/>
    <w:rsid w:val="00BC3754"/>
    <w:rsid w:val="00BC3A2F"/>
    <w:rsid w:val="00BC57F9"/>
    <w:rsid w:val="00BC5D6B"/>
    <w:rsid w:val="00BC5FAB"/>
    <w:rsid w:val="00BC62B8"/>
    <w:rsid w:val="00BC73AE"/>
    <w:rsid w:val="00BC77E1"/>
    <w:rsid w:val="00BD0132"/>
    <w:rsid w:val="00BD0D89"/>
    <w:rsid w:val="00BD0D8A"/>
    <w:rsid w:val="00BD1B0C"/>
    <w:rsid w:val="00BD2253"/>
    <w:rsid w:val="00BD2259"/>
    <w:rsid w:val="00BD228F"/>
    <w:rsid w:val="00BD260E"/>
    <w:rsid w:val="00BD30CB"/>
    <w:rsid w:val="00BD3428"/>
    <w:rsid w:val="00BD3824"/>
    <w:rsid w:val="00BD3C7F"/>
    <w:rsid w:val="00BD4455"/>
    <w:rsid w:val="00BD4DB1"/>
    <w:rsid w:val="00BD5177"/>
    <w:rsid w:val="00BD5252"/>
    <w:rsid w:val="00BD603D"/>
    <w:rsid w:val="00BD604C"/>
    <w:rsid w:val="00BD65D9"/>
    <w:rsid w:val="00BD67E5"/>
    <w:rsid w:val="00BD6CBF"/>
    <w:rsid w:val="00BD7578"/>
    <w:rsid w:val="00BD7659"/>
    <w:rsid w:val="00BD77CE"/>
    <w:rsid w:val="00BD7BF0"/>
    <w:rsid w:val="00BD7CE1"/>
    <w:rsid w:val="00BE14D7"/>
    <w:rsid w:val="00BE14FD"/>
    <w:rsid w:val="00BE2CEF"/>
    <w:rsid w:val="00BE38BD"/>
    <w:rsid w:val="00BE41DB"/>
    <w:rsid w:val="00BE45D1"/>
    <w:rsid w:val="00BE4817"/>
    <w:rsid w:val="00BE54CA"/>
    <w:rsid w:val="00BE5C00"/>
    <w:rsid w:val="00BE5D4C"/>
    <w:rsid w:val="00BE60E9"/>
    <w:rsid w:val="00BE6124"/>
    <w:rsid w:val="00BE65E8"/>
    <w:rsid w:val="00BE68FA"/>
    <w:rsid w:val="00BE69F5"/>
    <w:rsid w:val="00BE6BA3"/>
    <w:rsid w:val="00BE6D1A"/>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32B"/>
    <w:rsid w:val="00C0717B"/>
    <w:rsid w:val="00C079F7"/>
    <w:rsid w:val="00C117BE"/>
    <w:rsid w:val="00C119BF"/>
    <w:rsid w:val="00C126B6"/>
    <w:rsid w:val="00C14CAB"/>
    <w:rsid w:val="00C15AA3"/>
    <w:rsid w:val="00C15B3E"/>
    <w:rsid w:val="00C16B50"/>
    <w:rsid w:val="00C17138"/>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C91"/>
    <w:rsid w:val="00C31CA2"/>
    <w:rsid w:val="00C3206C"/>
    <w:rsid w:val="00C329C7"/>
    <w:rsid w:val="00C3370B"/>
    <w:rsid w:val="00C3384E"/>
    <w:rsid w:val="00C34E7E"/>
    <w:rsid w:val="00C35693"/>
    <w:rsid w:val="00C366CB"/>
    <w:rsid w:val="00C367A9"/>
    <w:rsid w:val="00C36A17"/>
    <w:rsid w:val="00C40024"/>
    <w:rsid w:val="00C412FD"/>
    <w:rsid w:val="00C415D1"/>
    <w:rsid w:val="00C421E8"/>
    <w:rsid w:val="00C4252E"/>
    <w:rsid w:val="00C42733"/>
    <w:rsid w:val="00C435AB"/>
    <w:rsid w:val="00C44A72"/>
    <w:rsid w:val="00C44B7B"/>
    <w:rsid w:val="00C470F8"/>
    <w:rsid w:val="00C47167"/>
    <w:rsid w:val="00C476B3"/>
    <w:rsid w:val="00C503C3"/>
    <w:rsid w:val="00C51EE3"/>
    <w:rsid w:val="00C52401"/>
    <w:rsid w:val="00C5250D"/>
    <w:rsid w:val="00C525A0"/>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6AB"/>
    <w:rsid w:val="00C66893"/>
    <w:rsid w:val="00C67020"/>
    <w:rsid w:val="00C67EFD"/>
    <w:rsid w:val="00C70886"/>
    <w:rsid w:val="00C710AC"/>
    <w:rsid w:val="00C7116A"/>
    <w:rsid w:val="00C71631"/>
    <w:rsid w:val="00C71906"/>
    <w:rsid w:val="00C724E8"/>
    <w:rsid w:val="00C7301F"/>
    <w:rsid w:val="00C73C18"/>
    <w:rsid w:val="00C75487"/>
    <w:rsid w:val="00C75861"/>
    <w:rsid w:val="00C75A33"/>
    <w:rsid w:val="00C75FC0"/>
    <w:rsid w:val="00C76414"/>
    <w:rsid w:val="00C77CA7"/>
    <w:rsid w:val="00C77F58"/>
    <w:rsid w:val="00C80BF5"/>
    <w:rsid w:val="00C81439"/>
    <w:rsid w:val="00C816E3"/>
    <w:rsid w:val="00C819B6"/>
    <w:rsid w:val="00C81BEB"/>
    <w:rsid w:val="00C82753"/>
    <w:rsid w:val="00C828C5"/>
    <w:rsid w:val="00C831C2"/>
    <w:rsid w:val="00C8323A"/>
    <w:rsid w:val="00C83E5E"/>
    <w:rsid w:val="00C85EC0"/>
    <w:rsid w:val="00C86893"/>
    <w:rsid w:val="00C87C86"/>
    <w:rsid w:val="00C90955"/>
    <w:rsid w:val="00C913AC"/>
    <w:rsid w:val="00C92255"/>
    <w:rsid w:val="00C92B2C"/>
    <w:rsid w:val="00C93A2E"/>
    <w:rsid w:val="00C94DB9"/>
    <w:rsid w:val="00C96004"/>
    <w:rsid w:val="00C96BED"/>
    <w:rsid w:val="00C97426"/>
    <w:rsid w:val="00CA0F79"/>
    <w:rsid w:val="00CA189B"/>
    <w:rsid w:val="00CA21D4"/>
    <w:rsid w:val="00CA2256"/>
    <w:rsid w:val="00CA2B79"/>
    <w:rsid w:val="00CA43C5"/>
    <w:rsid w:val="00CA43CA"/>
    <w:rsid w:val="00CA4883"/>
    <w:rsid w:val="00CA4E1C"/>
    <w:rsid w:val="00CA4FC2"/>
    <w:rsid w:val="00CA531A"/>
    <w:rsid w:val="00CA54D4"/>
    <w:rsid w:val="00CA752A"/>
    <w:rsid w:val="00CB0613"/>
    <w:rsid w:val="00CB071C"/>
    <w:rsid w:val="00CB0E4E"/>
    <w:rsid w:val="00CB0F05"/>
    <w:rsid w:val="00CB1A3A"/>
    <w:rsid w:val="00CB2D37"/>
    <w:rsid w:val="00CB40DB"/>
    <w:rsid w:val="00CB41FF"/>
    <w:rsid w:val="00CB42D0"/>
    <w:rsid w:val="00CB46A3"/>
    <w:rsid w:val="00CB7F96"/>
    <w:rsid w:val="00CC0030"/>
    <w:rsid w:val="00CC1E9E"/>
    <w:rsid w:val="00CC212F"/>
    <w:rsid w:val="00CC2827"/>
    <w:rsid w:val="00CC2CC2"/>
    <w:rsid w:val="00CC3E48"/>
    <w:rsid w:val="00CC3F96"/>
    <w:rsid w:val="00CC4658"/>
    <w:rsid w:val="00CC4DAA"/>
    <w:rsid w:val="00CC5AF1"/>
    <w:rsid w:val="00CC601C"/>
    <w:rsid w:val="00CC61E2"/>
    <w:rsid w:val="00CC662F"/>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1"/>
    <w:rsid w:val="00CE596A"/>
    <w:rsid w:val="00CE5D29"/>
    <w:rsid w:val="00CE5F66"/>
    <w:rsid w:val="00CE728A"/>
    <w:rsid w:val="00CE7308"/>
    <w:rsid w:val="00CE7A51"/>
    <w:rsid w:val="00CF07BB"/>
    <w:rsid w:val="00CF15C3"/>
    <w:rsid w:val="00CF1985"/>
    <w:rsid w:val="00CF1B22"/>
    <w:rsid w:val="00CF1C9C"/>
    <w:rsid w:val="00CF2A20"/>
    <w:rsid w:val="00CF3B25"/>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138A"/>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F51"/>
    <w:rsid w:val="00D130A5"/>
    <w:rsid w:val="00D13858"/>
    <w:rsid w:val="00D13A73"/>
    <w:rsid w:val="00D14735"/>
    <w:rsid w:val="00D147E7"/>
    <w:rsid w:val="00D14918"/>
    <w:rsid w:val="00D151F7"/>
    <w:rsid w:val="00D16644"/>
    <w:rsid w:val="00D16729"/>
    <w:rsid w:val="00D16735"/>
    <w:rsid w:val="00D16BDC"/>
    <w:rsid w:val="00D17295"/>
    <w:rsid w:val="00D17ABE"/>
    <w:rsid w:val="00D20230"/>
    <w:rsid w:val="00D2112A"/>
    <w:rsid w:val="00D222F9"/>
    <w:rsid w:val="00D226A0"/>
    <w:rsid w:val="00D22875"/>
    <w:rsid w:val="00D228CF"/>
    <w:rsid w:val="00D229DE"/>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CBA"/>
    <w:rsid w:val="00D36D48"/>
    <w:rsid w:val="00D37602"/>
    <w:rsid w:val="00D3762C"/>
    <w:rsid w:val="00D37E73"/>
    <w:rsid w:val="00D40065"/>
    <w:rsid w:val="00D40762"/>
    <w:rsid w:val="00D40E4B"/>
    <w:rsid w:val="00D41048"/>
    <w:rsid w:val="00D411FE"/>
    <w:rsid w:val="00D419C9"/>
    <w:rsid w:val="00D422FF"/>
    <w:rsid w:val="00D423E6"/>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5E2"/>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4904"/>
    <w:rsid w:val="00D650BC"/>
    <w:rsid w:val="00D656CE"/>
    <w:rsid w:val="00D66E01"/>
    <w:rsid w:val="00D672DD"/>
    <w:rsid w:val="00D674AE"/>
    <w:rsid w:val="00D67B1E"/>
    <w:rsid w:val="00D67DB1"/>
    <w:rsid w:val="00D67F0F"/>
    <w:rsid w:val="00D705BD"/>
    <w:rsid w:val="00D707DD"/>
    <w:rsid w:val="00D7210D"/>
    <w:rsid w:val="00D726EE"/>
    <w:rsid w:val="00D731B2"/>
    <w:rsid w:val="00D73592"/>
    <w:rsid w:val="00D736DA"/>
    <w:rsid w:val="00D74062"/>
    <w:rsid w:val="00D7430D"/>
    <w:rsid w:val="00D74BED"/>
    <w:rsid w:val="00D74F41"/>
    <w:rsid w:val="00D75915"/>
    <w:rsid w:val="00D75C1F"/>
    <w:rsid w:val="00D75E09"/>
    <w:rsid w:val="00D75E85"/>
    <w:rsid w:val="00D75F1F"/>
    <w:rsid w:val="00D76CB7"/>
    <w:rsid w:val="00D76F79"/>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4BB"/>
    <w:rsid w:val="00D927FE"/>
    <w:rsid w:val="00D92CAF"/>
    <w:rsid w:val="00D936AE"/>
    <w:rsid w:val="00D95931"/>
    <w:rsid w:val="00D95982"/>
    <w:rsid w:val="00D95D7E"/>
    <w:rsid w:val="00D96EBC"/>
    <w:rsid w:val="00D97A92"/>
    <w:rsid w:val="00D97AB4"/>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20B"/>
    <w:rsid w:val="00DB14D6"/>
    <w:rsid w:val="00DB198D"/>
    <w:rsid w:val="00DB1E02"/>
    <w:rsid w:val="00DB230F"/>
    <w:rsid w:val="00DB23BC"/>
    <w:rsid w:val="00DB2826"/>
    <w:rsid w:val="00DB33A5"/>
    <w:rsid w:val="00DB398E"/>
    <w:rsid w:val="00DB3D65"/>
    <w:rsid w:val="00DB4127"/>
    <w:rsid w:val="00DB42A1"/>
    <w:rsid w:val="00DB4ECD"/>
    <w:rsid w:val="00DB653A"/>
    <w:rsid w:val="00DB69EE"/>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1DC9"/>
    <w:rsid w:val="00DD2F3B"/>
    <w:rsid w:val="00DD3770"/>
    <w:rsid w:val="00DD39B8"/>
    <w:rsid w:val="00DD43D0"/>
    <w:rsid w:val="00DD4B3A"/>
    <w:rsid w:val="00DD56A3"/>
    <w:rsid w:val="00DD5CB8"/>
    <w:rsid w:val="00DD6071"/>
    <w:rsid w:val="00DD63A9"/>
    <w:rsid w:val="00DD63DD"/>
    <w:rsid w:val="00DD645E"/>
    <w:rsid w:val="00DD6F07"/>
    <w:rsid w:val="00DD6F4C"/>
    <w:rsid w:val="00DD73E6"/>
    <w:rsid w:val="00DD79D0"/>
    <w:rsid w:val="00DE11DC"/>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73E"/>
    <w:rsid w:val="00E06973"/>
    <w:rsid w:val="00E06C0A"/>
    <w:rsid w:val="00E07D8A"/>
    <w:rsid w:val="00E10643"/>
    <w:rsid w:val="00E11B90"/>
    <w:rsid w:val="00E1249C"/>
    <w:rsid w:val="00E12591"/>
    <w:rsid w:val="00E12D79"/>
    <w:rsid w:val="00E12F2F"/>
    <w:rsid w:val="00E13D9A"/>
    <w:rsid w:val="00E142FE"/>
    <w:rsid w:val="00E14BF9"/>
    <w:rsid w:val="00E16307"/>
    <w:rsid w:val="00E16382"/>
    <w:rsid w:val="00E16FF8"/>
    <w:rsid w:val="00E17227"/>
    <w:rsid w:val="00E1790C"/>
    <w:rsid w:val="00E202FD"/>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37F3"/>
    <w:rsid w:val="00E34105"/>
    <w:rsid w:val="00E34991"/>
    <w:rsid w:val="00E34DA7"/>
    <w:rsid w:val="00E34EDA"/>
    <w:rsid w:val="00E350A4"/>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6BE"/>
    <w:rsid w:val="00E51915"/>
    <w:rsid w:val="00E51A52"/>
    <w:rsid w:val="00E52167"/>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B2F"/>
    <w:rsid w:val="00E67D0A"/>
    <w:rsid w:val="00E67FE3"/>
    <w:rsid w:val="00E711D1"/>
    <w:rsid w:val="00E7187A"/>
    <w:rsid w:val="00E71A37"/>
    <w:rsid w:val="00E7378F"/>
    <w:rsid w:val="00E73C44"/>
    <w:rsid w:val="00E74744"/>
    <w:rsid w:val="00E75707"/>
    <w:rsid w:val="00E75D4C"/>
    <w:rsid w:val="00E762C6"/>
    <w:rsid w:val="00E76410"/>
    <w:rsid w:val="00E7654F"/>
    <w:rsid w:val="00E767A7"/>
    <w:rsid w:val="00E7687C"/>
    <w:rsid w:val="00E77CF8"/>
    <w:rsid w:val="00E77F9A"/>
    <w:rsid w:val="00E80347"/>
    <w:rsid w:val="00E80B86"/>
    <w:rsid w:val="00E814A0"/>
    <w:rsid w:val="00E81C17"/>
    <w:rsid w:val="00E825DD"/>
    <w:rsid w:val="00E826AF"/>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49FD"/>
    <w:rsid w:val="00E95477"/>
    <w:rsid w:val="00E962DF"/>
    <w:rsid w:val="00E962F8"/>
    <w:rsid w:val="00E96D54"/>
    <w:rsid w:val="00E96DAC"/>
    <w:rsid w:val="00E97321"/>
    <w:rsid w:val="00EA0A63"/>
    <w:rsid w:val="00EA153A"/>
    <w:rsid w:val="00EA1DB6"/>
    <w:rsid w:val="00EA23F4"/>
    <w:rsid w:val="00EA2B7A"/>
    <w:rsid w:val="00EA3BA8"/>
    <w:rsid w:val="00EA459C"/>
    <w:rsid w:val="00EA5343"/>
    <w:rsid w:val="00EA661F"/>
    <w:rsid w:val="00EA7293"/>
    <w:rsid w:val="00EA7AF6"/>
    <w:rsid w:val="00EB0279"/>
    <w:rsid w:val="00EB0869"/>
    <w:rsid w:val="00EB0AAA"/>
    <w:rsid w:val="00EB1338"/>
    <w:rsid w:val="00EB13FF"/>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8F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CCD"/>
    <w:rsid w:val="00EC76F7"/>
    <w:rsid w:val="00ED0040"/>
    <w:rsid w:val="00ED0DEA"/>
    <w:rsid w:val="00ED19A9"/>
    <w:rsid w:val="00ED213C"/>
    <w:rsid w:val="00ED2991"/>
    <w:rsid w:val="00ED44C2"/>
    <w:rsid w:val="00ED50AD"/>
    <w:rsid w:val="00ED5218"/>
    <w:rsid w:val="00ED59A1"/>
    <w:rsid w:val="00ED5C4B"/>
    <w:rsid w:val="00ED6955"/>
    <w:rsid w:val="00ED738E"/>
    <w:rsid w:val="00EE09B0"/>
    <w:rsid w:val="00EE0D68"/>
    <w:rsid w:val="00EE0DD3"/>
    <w:rsid w:val="00EE10A4"/>
    <w:rsid w:val="00EE11AD"/>
    <w:rsid w:val="00EE1417"/>
    <w:rsid w:val="00EE17FA"/>
    <w:rsid w:val="00EE18EC"/>
    <w:rsid w:val="00EE1D2E"/>
    <w:rsid w:val="00EE3B18"/>
    <w:rsid w:val="00EE3B8A"/>
    <w:rsid w:val="00EE4175"/>
    <w:rsid w:val="00EE4AAD"/>
    <w:rsid w:val="00EE5B91"/>
    <w:rsid w:val="00EE6AB2"/>
    <w:rsid w:val="00EE712F"/>
    <w:rsid w:val="00EE737E"/>
    <w:rsid w:val="00EE7D17"/>
    <w:rsid w:val="00EF06CC"/>
    <w:rsid w:val="00EF15EA"/>
    <w:rsid w:val="00EF1D7F"/>
    <w:rsid w:val="00EF1E4C"/>
    <w:rsid w:val="00EF2FEA"/>
    <w:rsid w:val="00EF303C"/>
    <w:rsid w:val="00EF3221"/>
    <w:rsid w:val="00EF3273"/>
    <w:rsid w:val="00EF36DD"/>
    <w:rsid w:val="00EF38BD"/>
    <w:rsid w:val="00EF4310"/>
    <w:rsid w:val="00EF47D5"/>
    <w:rsid w:val="00EF48C7"/>
    <w:rsid w:val="00EF5925"/>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286E"/>
    <w:rsid w:val="00F22D00"/>
    <w:rsid w:val="00F237F2"/>
    <w:rsid w:val="00F2403B"/>
    <w:rsid w:val="00F251D8"/>
    <w:rsid w:val="00F251DC"/>
    <w:rsid w:val="00F25C21"/>
    <w:rsid w:val="00F26065"/>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7F7"/>
    <w:rsid w:val="00F46E26"/>
    <w:rsid w:val="00F47E1E"/>
    <w:rsid w:val="00F500DA"/>
    <w:rsid w:val="00F50965"/>
    <w:rsid w:val="00F50CCD"/>
    <w:rsid w:val="00F50D67"/>
    <w:rsid w:val="00F50FC2"/>
    <w:rsid w:val="00F51C2D"/>
    <w:rsid w:val="00F52868"/>
    <w:rsid w:val="00F531B1"/>
    <w:rsid w:val="00F53BE5"/>
    <w:rsid w:val="00F541E4"/>
    <w:rsid w:val="00F5468E"/>
    <w:rsid w:val="00F55954"/>
    <w:rsid w:val="00F55CB3"/>
    <w:rsid w:val="00F566B6"/>
    <w:rsid w:val="00F56C09"/>
    <w:rsid w:val="00F56D8D"/>
    <w:rsid w:val="00F601A0"/>
    <w:rsid w:val="00F60493"/>
    <w:rsid w:val="00F6056D"/>
    <w:rsid w:val="00F60920"/>
    <w:rsid w:val="00F61FAC"/>
    <w:rsid w:val="00F62921"/>
    <w:rsid w:val="00F62DE2"/>
    <w:rsid w:val="00F64357"/>
    <w:rsid w:val="00F64787"/>
    <w:rsid w:val="00F64EDB"/>
    <w:rsid w:val="00F65793"/>
    <w:rsid w:val="00F660E2"/>
    <w:rsid w:val="00F663D9"/>
    <w:rsid w:val="00F6747A"/>
    <w:rsid w:val="00F67C0B"/>
    <w:rsid w:val="00F70006"/>
    <w:rsid w:val="00F709A8"/>
    <w:rsid w:val="00F71865"/>
    <w:rsid w:val="00F71D8E"/>
    <w:rsid w:val="00F72203"/>
    <w:rsid w:val="00F728C0"/>
    <w:rsid w:val="00F72B78"/>
    <w:rsid w:val="00F72C62"/>
    <w:rsid w:val="00F72DCF"/>
    <w:rsid w:val="00F73588"/>
    <w:rsid w:val="00F73619"/>
    <w:rsid w:val="00F749EC"/>
    <w:rsid w:val="00F751EF"/>
    <w:rsid w:val="00F76267"/>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2416"/>
    <w:rsid w:val="00FA2543"/>
    <w:rsid w:val="00FA2823"/>
    <w:rsid w:val="00FA324A"/>
    <w:rsid w:val="00FA33ED"/>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EF4"/>
    <w:rsid w:val="00FE5F32"/>
    <w:rsid w:val="00FE6573"/>
    <w:rsid w:val="00FE69DF"/>
    <w:rsid w:val="00FE6F49"/>
    <w:rsid w:val="00FE7291"/>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347D4F-99CD-4210-AE78-5BC46E333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
    <w:link w:val="a5"/>
    <w:uiPriority w:val="99"/>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0"/>
    <w:rsid w:val="00172427"/>
    <w:rPr>
      <w:rFonts w:ascii="Arial" w:eastAsia="MS Mincho" w:hAnsi="Arial" w:cs="Arial"/>
      <w:b/>
      <w:bCs/>
      <w:iCs/>
      <w:szCs w:val="28"/>
    </w:rPr>
  </w:style>
  <w:style w:type="table" w:styleId="af3">
    <w:name w:val="Table Theme"/>
    <w:basedOn w:val="a2"/>
    <w:rsid w:val="004C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laceholder Text"/>
    <w:basedOn w:val="a1"/>
    <w:uiPriority w:val="99"/>
    <w:semiHidden/>
    <w:rsid w:val="00A75C13"/>
    <w:rPr>
      <w:color w:val="808080"/>
    </w:rPr>
  </w:style>
  <w:style w:type="character" w:customStyle="1" w:styleId="Char3">
    <w:name w:val="列出段落 Char"/>
    <w:aliases w:val="- Bullets Char,목록 단락 Char,リスト段落 Char"/>
    <w:link w:val="af"/>
    <w:uiPriority w:val="34"/>
    <w:qFormat/>
    <w:rsid w:val="000B36A4"/>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330985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817674">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4393692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4643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739434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488334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79118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1589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643545">
      <w:bodyDiv w:val="1"/>
      <w:marLeft w:val="0"/>
      <w:marRight w:val="0"/>
      <w:marTop w:val="0"/>
      <w:marBottom w:val="0"/>
      <w:divBdr>
        <w:top w:val="none" w:sz="0" w:space="0" w:color="auto"/>
        <w:left w:val="none" w:sz="0" w:space="0" w:color="auto"/>
        <w:bottom w:val="none" w:sz="0" w:space="0" w:color="auto"/>
        <w:right w:val="none" w:sz="0" w:space="0" w:color="auto"/>
      </w:divBdr>
    </w:div>
    <w:div w:id="172930482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78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9AFCC-A627-4C81-B8FD-26D80A785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Pages>
  <Words>2184</Words>
  <Characters>12454</Characters>
  <Application>Microsoft Office Word</Application>
  <DocSecurity>0</DocSecurity>
  <Lines>103</Lines>
  <Paragraphs>29</Paragraphs>
  <ScaleCrop>false</ScaleCrop>
  <Company>Vivo</Company>
  <LinksUpToDate>false</LinksUpToDate>
  <CharactersWithSpaces>14609</CharactersWithSpaces>
  <SharedDoc>false</SharedDoc>
  <HLinks>
    <vt:vector size="12" baseType="variant">
      <vt:variant>
        <vt:i4>5701632</vt:i4>
      </vt:variant>
      <vt:variant>
        <vt:i4>15</vt:i4>
      </vt:variant>
      <vt:variant>
        <vt:i4>0</vt:i4>
      </vt:variant>
      <vt:variant>
        <vt:i4>5</vt:i4>
      </vt:variant>
      <vt:variant>
        <vt:lpwstr>http://ieeexplore.ieee.org/document/1055714/</vt:lpwstr>
      </vt:variant>
      <vt:variant>
        <vt:lpwstr/>
      </vt:variant>
      <vt:variant>
        <vt:i4>5439502</vt:i4>
      </vt:variant>
      <vt:variant>
        <vt:i4>12</vt:i4>
      </vt:variant>
      <vt:variant>
        <vt:i4>0</vt:i4>
      </vt:variant>
      <vt:variant>
        <vt:i4>5</vt:i4>
      </vt:variant>
      <vt:variant>
        <vt:lpwstr>http://ieeexplore.ieee.org/document/4051119/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shenxd</cp:lastModifiedBy>
  <cp:revision>34</cp:revision>
  <cp:lastPrinted>2011-08-03T09:36:00Z</cp:lastPrinted>
  <dcterms:created xsi:type="dcterms:W3CDTF">2017-09-09T06:35:00Z</dcterms:created>
  <dcterms:modified xsi:type="dcterms:W3CDTF">2017-11-18T02:37:00Z</dcterms:modified>
</cp:coreProperties>
</file>